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jc w:val="center"/>
        <w:tblLook w:val="01E0" w:firstRow="1" w:lastRow="1" w:firstColumn="1" w:lastColumn="1" w:noHBand="0" w:noVBand="0"/>
      </w:tblPr>
      <w:tblGrid>
        <w:gridCol w:w="4395"/>
        <w:gridCol w:w="5455"/>
      </w:tblGrid>
      <w:tr w:rsidR="008120B4" w:rsidRPr="008120B4" w14:paraId="3C0A565C" w14:textId="77777777" w:rsidTr="004F5812">
        <w:trPr>
          <w:trHeight w:val="1276"/>
          <w:jc w:val="center"/>
        </w:trPr>
        <w:tc>
          <w:tcPr>
            <w:tcW w:w="4395" w:type="dxa"/>
          </w:tcPr>
          <w:p w14:paraId="2DAC04CC" w14:textId="28F628EC" w:rsidR="00C37F4C" w:rsidRPr="004F5812" w:rsidRDefault="00787410" w:rsidP="00334049">
            <w:pPr>
              <w:spacing w:after="0" w:line="240" w:lineRule="auto"/>
              <w:jc w:val="center"/>
              <w:rPr>
                <w:rFonts w:ascii="Times New Roman" w:eastAsia="Calibri" w:hAnsi="Times New Roman"/>
                <w:b/>
                <w:bCs/>
                <w:noProof/>
                <w:sz w:val="24"/>
                <w:szCs w:val="20"/>
                <w:lang w:val="vi-VN" w:eastAsia="en-GB"/>
              </w:rPr>
            </w:pPr>
            <w:bookmarkStart w:id="0" w:name="_Hlk32592275"/>
            <w:r w:rsidRPr="004F5812">
              <w:rPr>
                <w:rFonts w:ascii="Times New Roman" w:eastAsia="Calibri" w:hAnsi="Times New Roman"/>
                <w:b/>
                <w:bCs/>
                <w:noProof/>
                <w:sz w:val="24"/>
                <w:szCs w:val="20"/>
                <w:lang w:val="vi-VN" w:eastAsia="en-GB"/>
              </w:rPr>
              <w:t>ỦY BAN TH</w:t>
            </w:r>
            <w:r w:rsidRPr="004F5812">
              <w:rPr>
                <w:rFonts w:ascii="Times New Roman" w:eastAsia="Calibri" w:hAnsi="Times New Roman"/>
                <w:b/>
                <w:bCs/>
                <w:noProof/>
                <w:sz w:val="24"/>
                <w:szCs w:val="20"/>
                <w:lang w:val="en-US" w:eastAsia="en-GB"/>
              </w:rPr>
              <w:t xml:space="preserve">ƯỜNG VỤ </w:t>
            </w:r>
            <w:r w:rsidR="00C37F4C" w:rsidRPr="004F5812">
              <w:rPr>
                <w:rFonts w:ascii="Times New Roman" w:eastAsia="Calibri" w:hAnsi="Times New Roman"/>
                <w:b/>
                <w:bCs/>
                <w:noProof/>
                <w:sz w:val="24"/>
                <w:szCs w:val="20"/>
                <w:lang w:val="vi-VN" w:eastAsia="en-GB"/>
              </w:rPr>
              <w:t xml:space="preserve">QUỐC HỘI </w:t>
            </w:r>
          </w:p>
          <w:p w14:paraId="3B40DFA6" w14:textId="068CB636" w:rsidR="00C37F4C" w:rsidRPr="008120B4" w:rsidRDefault="004F5812" w:rsidP="00334049">
            <w:pPr>
              <w:spacing w:after="0" w:line="240" w:lineRule="auto"/>
              <w:jc w:val="center"/>
              <w:rPr>
                <w:rFonts w:ascii="Times New Roman" w:eastAsia="Calibri" w:hAnsi="Times New Roman"/>
                <w:b/>
                <w:noProof/>
                <w:sz w:val="24"/>
                <w:szCs w:val="20"/>
                <w:lang w:val="vi-VN" w:eastAsia="en-GB"/>
              </w:rPr>
            </w:pPr>
            <w:r w:rsidRPr="008120B4">
              <w:rPr>
                <w:rFonts w:ascii="Times New Roman" w:eastAsia="Calibri" w:hAnsi="Times New Roman"/>
                <w:noProof/>
                <w:sz w:val="20"/>
                <w:szCs w:val="20"/>
                <w:lang w:val="en-US"/>
              </w:rPr>
              <mc:AlternateContent>
                <mc:Choice Requires="wps">
                  <w:drawing>
                    <wp:anchor distT="4294967294" distB="4294967294" distL="114300" distR="114300" simplePos="0" relativeHeight="251659264" behindDoc="0" locked="0" layoutInCell="1" allowOverlap="1" wp14:anchorId="1DB881BD" wp14:editId="0093A249">
                      <wp:simplePos x="0" y="0"/>
                      <wp:positionH relativeFrom="column">
                        <wp:posOffset>744759</wp:posOffset>
                      </wp:positionH>
                      <wp:positionV relativeFrom="paragraph">
                        <wp:posOffset>24414</wp:posOffset>
                      </wp:positionV>
                      <wp:extent cx="968991" cy="6824"/>
                      <wp:effectExtent l="0" t="0" r="22225" b="317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8991" cy="682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1AD34E"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9pt" to="13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"/>
                  </w:pict>
                </mc:Fallback>
              </mc:AlternateContent>
            </w:r>
          </w:p>
          <w:p w14:paraId="42D0BF77" w14:textId="152E06D4" w:rsidR="00C37F4C" w:rsidRDefault="00C37F4C" w:rsidP="00334049">
            <w:pPr>
              <w:spacing w:before="120" w:after="0" w:line="240" w:lineRule="auto"/>
              <w:jc w:val="center"/>
              <w:rPr>
                <w:rFonts w:ascii="Times New Roman" w:eastAsia="Calibri" w:hAnsi="Times New Roman"/>
                <w:noProof/>
                <w:sz w:val="26"/>
                <w:szCs w:val="20"/>
                <w:lang w:val="vi-VN" w:eastAsia="en-GB"/>
              </w:rPr>
            </w:pPr>
            <w:r w:rsidRPr="008120B4">
              <w:rPr>
                <w:rFonts w:ascii="Times New Roman" w:eastAsia="Calibri" w:hAnsi="Times New Roman"/>
                <w:noProof/>
                <w:sz w:val="26"/>
                <w:szCs w:val="20"/>
                <w:lang w:val="vi-VN" w:eastAsia="en-GB"/>
              </w:rPr>
              <w:t>Số:</w:t>
            </w:r>
            <w:r w:rsidR="00E52AC1">
              <w:rPr>
                <w:rFonts w:ascii="Times New Roman" w:eastAsia="Calibri" w:hAnsi="Times New Roman"/>
                <w:noProof/>
                <w:sz w:val="26"/>
                <w:szCs w:val="20"/>
                <w:lang w:val="en-US" w:eastAsia="en-GB"/>
              </w:rPr>
              <w:t xml:space="preserve"> 1000</w:t>
            </w:r>
            <w:r w:rsidRPr="008120B4">
              <w:rPr>
                <w:rFonts w:ascii="Times New Roman" w:eastAsia="Calibri" w:hAnsi="Times New Roman"/>
                <w:noProof/>
                <w:sz w:val="26"/>
                <w:szCs w:val="20"/>
                <w:lang w:val="vi-VN" w:eastAsia="en-GB"/>
              </w:rPr>
              <w:t>/</w:t>
            </w:r>
            <w:r w:rsidR="004F5812">
              <w:rPr>
                <w:rFonts w:ascii="Times New Roman" w:eastAsia="Calibri" w:hAnsi="Times New Roman"/>
                <w:noProof/>
                <w:sz w:val="26"/>
                <w:szCs w:val="20"/>
                <w:lang w:val="vi-VN" w:eastAsia="en-GB"/>
              </w:rPr>
              <w:t>KL</w:t>
            </w:r>
            <w:r w:rsidRPr="008120B4">
              <w:rPr>
                <w:rFonts w:ascii="Times New Roman" w:eastAsia="Calibri" w:hAnsi="Times New Roman"/>
                <w:noProof/>
                <w:sz w:val="26"/>
                <w:szCs w:val="20"/>
                <w:lang w:val="vi-VN" w:eastAsia="en-GB"/>
              </w:rPr>
              <w:t>-</w:t>
            </w:r>
            <w:r w:rsidR="004F5812">
              <w:rPr>
                <w:rFonts w:ascii="Times New Roman" w:eastAsia="Calibri" w:hAnsi="Times New Roman"/>
                <w:noProof/>
                <w:sz w:val="26"/>
                <w:szCs w:val="20"/>
                <w:lang w:val="en-US" w:eastAsia="en-GB"/>
              </w:rPr>
              <w:t>UBTVQH15</w:t>
            </w:r>
          </w:p>
          <w:p w14:paraId="5D4E221A" w14:textId="04DC8533" w:rsidR="00C37F4C" w:rsidRPr="008120B4" w:rsidRDefault="00C37F4C" w:rsidP="00803102">
            <w:pPr>
              <w:spacing w:before="120" w:after="0" w:line="240" w:lineRule="auto"/>
              <w:jc w:val="center"/>
              <w:rPr>
                <w:rFonts w:ascii="Times New Roman" w:eastAsia="Calibri" w:hAnsi="Times New Roman"/>
                <w:b/>
                <w:noProof/>
                <w:sz w:val="26"/>
                <w:szCs w:val="20"/>
                <w:lang w:eastAsia="en-GB"/>
              </w:rPr>
            </w:pPr>
          </w:p>
        </w:tc>
        <w:tc>
          <w:tcPr>
            <w:tcW w:w="5455" w:type="dxa"/>
          </w:tcPr>
          <w:p w14:paraId="197F328A" w14:textId="77777777" w:rsidR="00C37F4C" w:rsidRPr="008120B4" w:rsidRDefault="00C37F4C" w:rsidP="00334049">
            <w:pPr>
              <w:spacing w:after="0" w:line="240" w:lineRule="auto"/>
              <w:jc w:val="center"/>
              <w:rPr>
                <w:rFonts w:ascii="Times New Roman" w:eastAsia="Calibri" w:hAnsi="Times New Roman"/>
                <w:b/>
                <w:noProof/>
                <w:sz w:val="24"/>
                <w:szCs w:val="20"/>
                <w:lang w:val="vi-VN" w:eastAsia="en-GB"/>
              </w:rPr>
            </w:pPr>
            <w:r w:rsidRPr="008120B4">
              <w:rPr>
                <w:rFonts w:ascii="Times New Roman" w:eastAsia="Calibri" w:hAnsi="Times New Roman"/>
                <w:b/>
                <w:noProof/>
                <w:sz w:val="24"/>
                <w:szCs w:val="20"/>
                <w:lang w:val="vi-VN" w:eastAsia="en-GB"/>
              </w:rPr>
              <w:t>CỘNG HÒA XÃ HỘI CHỦ NGHĨA VIỆT NAM</w:t>
            </w:r>
          </w:p>
          <w:p w14:paraId="3FC28B9C" w14:textId="77777777" w:rsidR="00C37F4C" w:rsidRPr="008120B4" w:rsidRDefault="00C37F4C" w:rsidP="00334049">
            <w:pPr>
              <w:spacing w:after="0" w:line="240" w:lineRule="auto"/>
              <w:jc w:val="center"/>
              <w:rPr>
                <w:rFonts w:ascii="Times New Roman" w:eastAsia="Calibri" w:hAnsi="Times New Roman"/>
                <w:b/>
                <w:noProof/>
                <w:sz w:val="28"/>
                <w:szCs w:val="28"/>
                <w:lang w:val="vi-VN" w:eastAsia="en-GB"/>
              </w:rPr>
            </w:pPr>
            <w:r w:rsidRPr="008120B4">
              <w:rPr>
                <w:rFonts w:ascii="Times New Roman" w:eastAsia="Calibri" w:hAnsi="Times New Roman"/>
                <w:b/>
                <w:noProof/>
                <w:sz w:val="28"/>
                <w:szCs w:val="28"/>
                <w:lang w:val="vi-VN" w:eastAsia="en-GB"/>
              </w:rPr>
              <w:t>Độc lập - Tự do - Hạnh phúc</w:t>
            </w:r>
          </w:p>
          <w:p w14:paraId="2572B158" w14:textId="51AB1377" w:rsidR="00C37F4C" w:rsidRPr="008120B4" w:rsidRDefault="00C37F4C" w:rsidP="00745103">
            <w:pPr>
              <w:spacing w:before="120" w:after="0" w:line="240" w:lineRule="auto"/>
              <w:jc w:val="center"/>
              <w:rPr>
                <w:rFonts w:ascii="Times New Roman" w:eastAsia="Calibri" w:hAnsi="Times New Roman"/>
                <w:i/>
                <w:noProof/>
                <w:sz w:val="28"/>
                <w:szCs w:val="28"/>
                <w:lang w:val="en-US" w:eastAsia="en-GB"/>
              </w:rPr>
            </w:pPr>
            <w:r w:rsidRPr="008120B4">
              <w:rPr>
                <w:rFonts w:ascii="Times New Roman" w:eastAsia="Calibri" w:hAnsi="Times New Roman"/>
                <w:noProof/>
                <w:sz w:val="28"/>
                <w:szCs w:val="28"/>
                <w:lang w:val="en-US"/>
              </w:rPr>
              <mc:AlternateContent>
                <mc:Choice Requires="wps">
                  <w:drawing>
                    <wp:anchor distT="4294967294" distB="4294967294" distL="114300" distR="114300" simplePos="0" relativeHeight="251660288" behindDoc="0" locked="0" layoutInCell="1" allowOverlap="1" wp14:anchorId="5EF9E4BA" wp14:editId="33C8950E">
                      <wp:simplePos x="0" y="0"/>
                      <wp:positionH relativeFrom="column">
                        <wp:posOffset>594995</wp:posOffset>
                      </wp:positionH>
                      <wp:positionV relativeFrom="paragraph">
                        <wp:posOffset>24130</wp:posOffset>
                      </wp:positionV>
                      <wp:extent cx="21240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BECF23"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5pt,1.9pt" to="21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"/>
                  </w:pict>
                </mc:Fallback>
              </mc:AlternateContent>
            </w:r>
            <w:r w:rsidRPr="008120B4">
              <w:rPr>
                <w:rFonts w:ascii="Times New Roman" w:eastAsia="Calibri" w:hAnsi="Times New Roman"/>
                <w:i/>
                <w:noProof/>
                <w:sz w:val="28"/>
                <w:szCs w:val="28"/>
                <w:lang w:val="vi-VN" w:eastAsia="en-GB"/>
              </w:rPr>
              <w:t>Hà Nội, ngày</w:t>
            </w:r>
            <w:r w:rsidR="000871E5">
              <w:rPr>
                <w:rFonts w:ascii="Times New Roman" w:eastAsia="Calibri" w:hAnsi="Times New Roman"/>
                <w:i/>
                <w:noProof/>
                <w:sz w:val="28"/>
                <w:szCs w:val="28"/>
                <w:lang w:val="en-US" w:eastAsia="en-GB"/>
              </w:rPr>
              <w:t xml:space="preserve"> 1</w:t>
            </w:r>
            <w:r w:rsidR="00ED175F">
              <w:rPr>
                <w:rFonts w:ascii="Times New Roman" w:eastAsia="Calibri" w:hAnsi="Times New Roman"/>
                <w:i/>
                <w:noProof/>
                <w:sz w:val="28"/>
                <w:szCs w:val="28"/>
                <w:lang w:val="en-US" w:eastAsia="en-GB"/>
              </w:rPr>
              <w:t>4</w:t>
            </w:r>
            <w:r w:rsidRPr="008120B4">
              <w:rPr>
                <w:rFonts w:ascii="Times New Roman" w:eastAsia="Calibri" w:hAnsi="Times New Roman"/>
                <w:i/>
                <w:noProof/>
                <w:sz w:val="28"/>
                <w:szCs w:val="28"/>
                <w:lang w:val="en-US" w:eastAsia="en-GB"/>
              </w:rPr>
              <w:t xml:space="preserve"> </w:t>
            </w:r>
            <w:r w:rsidRPr="008120B4">
              <w:rPr>
                <w:rFonts w:ascii="Times New Roman" w:eastAsia="Calibri" w:hAnsi="Times New Roman"/>
                <w:i/>
                <w:noProof/>
                <w:sz w:val="28"/>
                <w:szCs w:val="28"/>
                <w:lang w:val="vi-VN" w:eastAsia="en-GB"/>
              </w:rPr>
              <w:t>tháng</w:t>
            </w:r>
            <w:r w:rsidR="00745103">
              <w:rPr>
                <w:rFonts w:ascii="Times New Roman" w:eastAsia="Calibri" w:hAnsi="Times New Roman"/>
                <w:i/>
                <w:noProof/>
                <w:sz w:val="28"/>
                <w:szCs w:val="28"/>
                <w:lang w:val="en-US" w:eastAsia="en-GB"/>
              </w:rPr>
              <w:t xml:space="preserve"> 10</w:t>
            </w:r>
            <w:r w:rsidRPr="008120B4">
              <w:rPr>
                <w:rFonts w:ascii="Times New Roman" w:eastAsia="Calibri" w:hAnsi="Times New Roman"/>
                <w:i/>
                <w:noProof/>
                <w:sz w:val="28"/>
                <w:szCs w:val="28"/>
                <w:lang w:val="vi-VN" w:eastAsia="en-GB"/>
              </w:rPr>
              <w:t xml:space="preserve"> năm 202</w:t>
            </w:r>
            <w:r w:rsidRPr="008120B4">
              <w:rPr>
                <w:rFonts w:ascii="Times New Roman" w:eastAsia="Calibri" w:hAnsi="Times New Roman"/>
                <w:i/>
                <w:noProof/>
                <w:sz w:val="28"/>
                <w:szCs w:val="28"/>
                <w:lang w:val="en-US" w:eastAsia="en-GB"/>
              </w:rPr>
              <w:t>4</w:t>
            </w:r>
          </w:p>
        </w:tc>
      </w:tr>
    </w:tbl>
    <w:p w14:paraId="739FD5A5" w14:textId="77777777" w:rsidR="00C37F4C" w:rsidRPr="000539C1" w:rsidRDefault="00C37F4C" w:rsidP="00C37F4C">
      <w:pPr>
        <w:spacing w:after="0" w:line="240" w:lineRule="auto"/>
        <w:jc w:val="center"/>
        <w:rPr>
          <w:rFonts w:ascii="Times New Roman" w:eastAsia="Calibri" w:hAnsi="Times New Roman"/>
          <w:b/>
          <w:noProof/>
          <w:sz w:val="42"/>
          <w:szCs w:val="28"/>
          <w:lang w:val="vi-VN" w:eastAsia="en-GB"/>
        </w:rPr>
      </w:pPr>
    </w:p>
    <w:bookmarkEnd w:id="0"/>
    <w:p w14:paraId="2671D5CE" w14:textId="77777777" w:rsidR="00787410" w:rsidRPr="00787410" w:rsidRDefault="00787410" w:rsidP="00787410">
      <w:pPr>
        <w:spacing w:after="0" w:line="240" w:lineRule="auto"/>
        <w:jc w:val="center"/>
        <w:rPr>
          <w:rFonts w:ascii="Times New Roman" w:eastAsia="Calibri" w:hAnsi="Times New Roman" w:cs="Times New Roman"/>
          <w:b/>
          <w:noProof/>
          <w:sz w:val="28"/>
          <w:szCs w:val="28"/>
          <w:lang w:eastAsia="en-GB"/>
        </w:rPr>
      </w:pPr>
      <w:r w:rsidRPr="00787410">
        <w:rPr>
          <w:rFonts w:ascii="Times New Roman" w:eastAsia="Calibri" w:hAnsi="Times New Roman" w:cs="Times New Roman"/>
          <w:b/>
          <w:noProof/>
          <w:sz w:val="28"/>
          <w:szCs w:val="28"/>
          <w:lang w:eastAsia="en-GB"/>
        </w:rPr>
        <w:t>KẾT LUẬN</w:t>
      </w:r>
    </w:p>
    <w:p w14:paraId="78240C8F" w14:textId="6C5B9764" w:rsidR="00787410" w:rsidRPr="00787410" w:rsidRDefault="00787410" w:rsidP="00787410">
      <w:pPr>
        <w:spacing w:after="0" w:line="240" w:lineRule="auto"/>
        <w:jc w:val="center"/>
        <w:rPr>
          <w:rFonts w:ascii="Times New Roman" w:eastAsia="Calibri" w:hAnsi="Times New Roman" w:cs="Times New Roman"/>
          <w:b/>
          <w:noProof/>
          <w:sz w:val="28"/>
          <w:szCs w:val="28"/>
          <w:lang w:val="vi-VN" w:eastAsia="en-GB"/>
        </w:rPr>
      </w:pPr>
      <w:r w:rsidRPr="00787410">
        <w:rPr>
          <w:rFonts w:ascii="Times New Roman" w:eastAsia="Calibri" w:hAnsi="Times New Roman" w:cs="Times New Roman"/>
          <w:b/>
          <w:noProof/>
          <w:sz w:val="28"/>
          <w:szCs w:val="28"/>
          <w:lang w:eastAsia="en-GB"/>
        </w:rPr>
        <w:t>v</w:t>
      </w:r>
      <w:r w:rsidRPr="00787410">
        <w:rPr>
          <w:rFonts w:ascii="Times New Roman" w:eastAsia="Calibri" w:hAnsi="Times New Roman" w:cs="Times New Roman"/>
          <w:b/>
          <w:noProof/>
          <w:sz w:val="28"/>
          <w:szCs w:val="28"/>
          <w:lang w:val="vi-VN" w:eastAsia="en-GB"/>
        </w:rPr>
        <w:t xml:space="preserve">ề dự án Luật </w:t>
      </w:r>
      <w:r>
        <w:rPr>
          <w:rFonts w:ascii="Times New Roman" w:eastAsia="Calibri" w:hAnsi="Times New Roman" w:cs="Times New Roman"/>
          <w:b/>
          <w:noProof/>
          <w:sz w:val="28"/>
          <w:szCs w:val="28"/>
          <w:lang w:val="en-US" w:eastAsia="en-GB"/>
        </w:rPr>
        <w:t>Đầu tư công</w:t>
      </w:r>
      <w:r w:rsidRPr="00787410">
        <w:rPr>
          <w:rFonts w:ascii="Times New Roman" w:eastAsia="Calibri" w:hAnsi="Times New Roman" w:cs="Times New Roman"/>
          <w:b/>
          <w:noProof/>
          <w:sz w:val="28"/>
          <w:szCs w:val="28"/>
          <w:lang w:val="vi-VN" w:eastAsia="en-GB"/>
        </w:rPr>
        <w:t xml:space="preserve"> (sửa đổi)</w:t>
      </w:r>
    </w:p>
    <w:p w14:paraId="1A02CA27" w14:textId="3627CC2E" w:rsidR="00787410" w:rsidRPr="00787410" w:rsidRDefault="00787410" w:rsidP="00787410">
      <w:pPr>
        <w:spacing w:after="0" w:line="240" w:lineRule="auto"/>
        <w:jc w:val="center"/>
        <w:rPr>
          <w:rFonts w:ascii="Times New Roman" w:eastAsia="Calibri" w:hAnsi="Times New Roman" w:cs="Times New Roman"/>
          <w:bCs/>
          <w:i/>
          <w:iCs/>
          <w:noProof/>
          <w:sz w:val="28"/>
          <w:szCs w:val="28"/>
          <w:lang w:val="vi-VN" w:eastAsia="en-GB"/>
        </w:rPr>
      </w:pPr>
      <w:r w:rsidRPr="00787410">
        <w:rPr>
          <w:rFonts w:ascii="Times New Roman" w:eastAsia="Calibri" w:hAnsi="Times New Roman" w:cs="Times New Roman"/>
          <w:bCs/>
          <w:i/>
          <w:iCs/>
          <w:noProof/>
          <w:sz w:val="28"/>
          <w:szCs w:val="28"/>
          <w:lang w:val="vi-VN" w:eastAsia="en-GB"/>
        </w:rPr>
        <w:t xml:space="preserve">(tại </w:t>
      </w:r>
      <w:r w:rsidRPr="00787410">
        <w:rPr>
          <w:rFonts w:ascii="Times New Roman" w:eastAsia="Calibri" w:hAnsi="Times New Roman" w:cs="Times New Roman"/>
          <w:bCs/>
          <w:i/>
          <w:iCs/>
          <w:noProof/>
          <w:sz w:val="28"/>
          <w:szCs w:val="28"/>
          <w:lang w:eastAsia="en-GB"/>
        </w:rPr>
        <w:t>P</w:t>
      </w:r>
      <w:r w:rsidRPr="00787410">
        <w:rPr>
          <w:rFonts w:ascii="Times New Roman" w:eastAsia="Calibri" w:hAnsi="Times New Roman" w:cs="Times New Roman"/>
          <w:bCs/>
          <w:i/>
          <w:iCs/>
          <w:noProof/>
          <w:sz w:val="28"/>
          <w:szCs w:val="28"/>
          <w:lang w:val="vi-VN" w:eastAsia="en-GB"/>
        </w:rPr>
        <w:t>hiên họp</w:t>
      </w:r>
      <w:r w:rsidRPr="00787410">
        <w:rPr>
          <w:rFonts w:ascii="Times New Roman" w:eastAsia="Calibri" w:hAnsi="Times New Roman" w:cs="Times New Roman"/>
          <w:bCs/>
          <w:i/>
          <w:iCs/>
          <w:noProof/>
          <w:sz w:val="28"/>
          <w:szCs w:val="28"/>
          <w:lang w:eastAsia="en-GB"/>
        </w:rPr>
        <w:t xml:space="preserve"> thứ 3</w:t>
      </w:r>
      <w:r>
        <w:rPr>
          <w:rFonts w:ascii="Times New Roman" w:eastAsia="Calibri" w:hAnsi="Times New Roman" w:cs="Times New Roman"/>
          <w:bCs/>
          <w:i/>
          <w:iCs/>
          <w:noProof/>
          <w:sz w:val="28"/>
          <w:szCs w:val="28"/>
          <w:lang w:eastAsia="en-GB"/>
        </w:rPr>
        <w:t>8</w:t>
      </w:r>
      <w:r w:rsidRPr="00787410">
        <w:rPr>
          <w:rFonts w:ascii="Times New Roman" w:eastAsia="Calibri" w:hAnsi="Times New Roman" w:cs="Times New Roman"/>
          <w:bCs/>
          <w:i/>
          <w:iCs/>
          <w:noProof/>
          <w:sz w:val="28"/>
          <w:szCs w:val="28"/>
          <w:lang w:eastAsia="en-GB"/>
        </w:rPr>
        <w:t>,</w:t>
      </w:r>
      <w:r w:rsidRPr="00787410">
        <w:rPr>
          <w:rFonts w:ascii="Times New Roman" w:eastAsia="Calibri" w:hAnsi="Times New Roman" w:cs="Times New Roman"/>
          <w:bCs/>
          <w:i/>
          <w:iCs/>
          <w:noProof/>
          <w:sz w:val="28"/>
          <w:szCs w:val="28"/>
          <w:lang w:val="vi-VN" w:eastAsia="en-GB"/>
        </w:rPr>
        <w:t xml:space="preserve"> </w:t>
      </w:r>
      <w:r w:rsidRPr="00787410">
        <w:rPr>
          <w:rFonts w:ascii="Times New Roman" w:eastAsia="Calibri" w:hAnsi="Times New Roman" w:cs="Times New Roman"/>
          <w:bCs/>
          <w:i/>
          <w:iCs/>
          <w:noProof/>
          <w:sz w:val="28"/>
          <w:szCs w:val="28"/>
          <w:lang w:eastAsia="en-GB"/>
        </w:rPr>
        <w:t xml:space="preserve">tháng </w:t>
      </w:r>
      <w:r>
        <w:rPr>
          <w:rFonts w:ascii="Times New Roman" w:eastAsia="Calibri" w:hAnsi="Times New Roman" w:cs="Times New Roman"/>
          <w:bCs/>
          <w:i/>
          <w:iCs/>
          <w:noProof/>
          <w:sz w:val="28"/>
          <w:szCs w:val="28"/>
          <w:lang w:eastAsia="en-GB"/>
        </w:rPr>
        <w:t>10</w:t>
      </w:r>
      <w:r w:rsidRPr="00787410">
        <w:rPr>
          <w:rFonts w:ascii="Times New Roman" w:eastAsia="Calibri" w:hAnsi="Times New Roman" w:cs="Times New Roman"/>
          <w:bCs/>
          <w:i/>
          <w:iCs/>
          <w:noProof/>
          <w:sz w:val="28"/>
          <w:szCs w:val="28"/>
          <w:lang w:eastAsia="en-GB"/>
        </w:rPr>
        <w:t>/2024</w:t>
      </w:r>
      <w:r w:rsidRPr="00787410">
        <w:rPr>
          <w:rFonts w:ascii="Times New Roman" w:eastAsia="Calibri" w:hAnsi="Times New Roman" w:cs="Times New Roman"/>
          <w:bCs/>
          <w:i/>
          <w:iCs/>
          <w:noProof/>
          <w:sz w:val="28"/>
          <w:szCs w:val="28"/>
          <w:lang w:val="vi-VN" w:eastAsia="en-GB"/>
        </w:rPr>
        <w:t>)</w:t>
      </w:r>
    </w:p>
    <w:p w14:paraId="63419BC5" w14:textId="3C816485" w:rsidR="000539C1" w:rsidRPr="00787410" w:rsidRDefault="000539C1" w:rsidP="0000122B">
      <w:pPr>
        <w:spacing w:after="0" w:line="288" w:lineRule="auto"/>
        <w:rPr>
          <w:rFonts w:ascii="Times New Roman" w:hAnsi="Times New Roman" w:cs="Times New Roman"/>
          <w:sz w:val="36"/>
          <w:szCs w:val="28"/>
        </w:rPr>
      </w:pPr>
      <w:r w:rsidRPr="00787410">
        <w:rPr>
          <w:rFonts w:ascii="Times New Roman" w:eastAsia="Calibri" w:hAnsi="Times New Roman" w:cs="Times New Roman"/>
          <w:noProof/>
          <w:sz w:val="20"/>
          <w:szCs w:val="20"/>
          <w:lang w:val="en-US"/>
        </w:rPr>
        <mc:AlternateContent>
          <mc:Choice Requires="wps">
            <w:drawing>
              <wp:anchor distT="4294967294" distB="4294967294" distL="114300" distR="114300" simplePos="0" relativeHeight="251662336" behindDoc="0" locked="0" layoutInCell="1" allowOverlap="1" wp14:anchorId="1F19077E" wp14:editId="4E26B69A">
                <wp:simplePos x="0" y="0"/>
                <wp:positionH relativeFrom="margin">
                  <wp:posOffset>2640330</wp:posOffset>
                </wp:positionH>
                <wp:positionV relativeFrom="paragraph">
                  <wp:posOffset>120871</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1D6B52"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07.9pt,9.5pt" to="24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">
                <w10:wrap anchorx="margin"/>
              </v:line>
            </w:pict>
          </mc:Fallback>
        </mc:AlternateContent>
      </w:r>
    </w:p>
    <w:p w14:paraId="0C2BEDCE" w14:textId="026D772B" w:rsidR="00C540A7" w:rsidRPr="000539C1" w:rsidRDefault="00C540A7" w:rsidP="0000122B">
      <w:pPr>
        <w:spacing w:after="0" w:line="288" w:lineRule="auto"/>
        <w:rPr>
          <w:rFonts w:ascii="Times New Roman" w:hAnsi="Times New Roman" w:cs="Times New Roman"/>
          <w:sz w:val="14"/>
          <w:szCs w:val="28"/>
        </w:rPr>
      </w:pPr>
    </w:p>
    <w:p w14:paraId="3895CC7C" w14:textId="23538D59" w:rsidR="00012815" w:rsidRPr="009C7265" w:rsidRDefault="000539C1" w:rsidP="00A17FD5">
      <w:pPr>
        <w:spacing w:before="60" w:after="60" w:line="360" w:lineRule="exact"/>
        <w:ind w:firstLine="720"/>
        <w:jc w:val="both"/>
        <w:rPr>
          <w:rFonts w:ascii="Times New Roman" w:hAnsi="Times New Roman" w:cs="Times New Roman"/>
          <w:sz w:val="28"/>
          <w:szCs w:val="28"/>
        </w:rPr>
      </w:pPr>
      <w:r w:rsidRPr="009C7265">
        <w:rPr>
          <w:rFonts w:ascii="Times New Roman" w:hAnsi="Times New Roman" w:cs="Times New Roman"/>
          <w:sz w:val="28"/>
          <w:szCs w:val="28"/>
        </w:rPr>
        <w:t>N</w:t>
      </w:r>
      <w:r w:rsidR="00C82C2E" w:rsidRPr="009C7265">
        <w:rPr>
          <w:rFonts w:ascii="Times New Roman" w:hAnsi="Times New Roman" w:cs="Times New Roman"/>
          <w:sz w:val="28"/>
          <w:szCs w:val="28"/>
        </w:rPr>
        <w:t xml:space="preserve">gày </w:t>
      </w:r>
      <w:r w:rsidR="00533FFE">
        <w:rPr>
          <w:rFonts w:ascii="Times New Roman" w:hAnsi="Times New Roman" w:cs="Times New Roman"/>
          <w:sz w:val="28"/>
          <w:szCs w:val="28"/>
        </w:rPr>
        <w:t>09</w:t>
      </w:r>
      <w:r w:rsidR="00265AEB">
        <w:rPr>
          <w:rFonts w:ascii="Times New Roman" w:hAnsi="Times New Roman" w:cs="Times New Roman"/>
          <w:sz w:val="28"/>
          <w:szCs w:val="28"/>
        </w:rPr>
        <w:t>/</w:t>
      </w:r>
      <w:r w:rsidR="00745103" w:rsidRPr="009C7265">
        <w:rPr>
          <w:rFonts w:ascii="Times New Roman" w:hAnsi="Times New Roman" w:cs="Times New Roman"/>
          <w:sz w:val="28"/>
          <w:szCs w:val="28"/>
        </w:rPr>
        <w:t>10</w:t>
      </w:r>
      <w:r w:rsidR="00265AEB">
        <w:rPr>
          <w:rFonts w:ascii="Times New Roman" w:hAnsi="Times New Roman" w:cs="Times New Roman"/>
          <w:sz w:val="28"/>
          <w:szCs w:val="28"/>
        </w:rPr>
        <w:t>/</w:t>
      </w:r>
      <w:r w:rsidR="00C82C2E" w:rsidRPr="009C7265">
        <w:rPr>
          <w:rFonts w:ascii="Times New Roman" w:hAnsi="Times New Roman" w:cs="Times New Roman"/>
          <w:sz w:val="28"/>
          <w:szCs w:val="28"/>
        </w:rPr>
        <w:t xml:space="preserve">2024, </w:t>
      </w:r>
      <w:r w:rsidR="00FE2750">
        <w:rPr>
          <w:rFonts w:ascii="Times New Roman" w:hAnsi="Times New Roman" w:cs="Times New Roman"/>
          <w:sz w:val="28"/>
          <w:szCs w:val="28"/>
        </w:rPr>
        <w:t xml:space="preserve">tại phiên họp thứ 38, </w:t>
      </w:r>
      <w:r w:rsidR="00C82C2E" w:rsidRPr="009C7265">
        <w:rPr>
          <w:rFonts w:ascii="Times New Roman" w:hAnsi="Times New Roman" w:cs="Times New Roman"/>
          <w:sz w:val="28"/>
          <w:szCs w:val="28"/>
        </w:rPr>
        <w:t xml:space="preserve">Ủy ban Thường vụ Quốc hội đã </w:t>
      </w:r>
      <w:r w:rsidR="00C5696F" w:rsidRPr="009C7265">
        <w:rPr>
          <w:rFonts w:ascii="Times New Roman" w:hAnsi="Times New Roman" w:cs="Times New Roman"/>
          <w:sz w:val="28"/>
          <w:szCs w:val="28"/>
        </w:rPr>
        <w:t xml:space="preserve">xem xét, </w:t>
      </w:r>
      <w:r w:rsidR="00C82C2E" w:rsidRPr="009C7265">
        <w:rPr>
          <w:rFonts w:ascii="Times New Roman" w:hAnsi="Times New Roman" w:cs="Times New Roman"/>
          <w:sz w:val="28"/>
          <w:szCs w:val="28"/>
        </w:rPr>
        <w:t xml:space="preserve">cho ý kiến </w:t>
      </w:r>
      <w:r w:rsidR="00533FFE">
        <w:rPr>
          <w:rFonts w:ascii="Times New Roman" w:hAnsi="Times New Roman" w:cs="Times New Roman"/>
          <w:sz w:val="28"/>
          <w:szCs w:val="28"/>
        </w:rPr>
        <w:t>về dự án Luật Đầu tư công (sửa đổi)</w:t>
      </w:r>
      <w:r w:rsidRPr="009C7265">
        <w:rPr>
          <w:rFonts w:ascii="Times New Roman" w:hAnsi="Times New Roman" w:cs="Times New Roman"/>
          <w:sz w:val="28"/>
          <w:szCs w:val="28"/>
        </w:rPr>
        <w:t xml:space="preserve"> </w:t>
      </w:r>
      <w:r w:rsidR="00C5696F" w:rsidRPr="009C7265">
        <w:rPr>
          <w:rFonts w:ascii="Times New Roman" w:hAnsi="Times New Roman" w:cs="Times New Roman"/>
          <w:sz w:val="28"/>
          <w:szCs w:val="28"/>
        </w:rPr>
        <w:t>và kết luận như sau</w:t>
      </w:r>
      <w:r w:rsidR="00C82C2E" w:rsidRPr="009C7265">
        <w:rPr>
          <w:rFonts w:ascii="Times New Roman" w:hAnsi="Times New Roman" w:cs="Times New Roman"/>
          <w:sz w:val="28"/>
          <w:szCs w:val="28"/>
        </w:rPr>
        <w:t>:</w:t>
      </w:r>
    </w:p>
    <w:p w14:paraId="60DDD7D0" w14:textId="576249B3" w:rsidR="009D6932" w:rsidRPr="00181DBC" w:rsidRDefault="009D6932" w:rsidP="009D6932">
      <w:pPr>
        <w:spacing w:before="120" w:after="120" w:line="360" w:lineRule="exact"/>
        <w:ind w:firstLine="720"/>
        <w:jc w:val="both"/>
        <w:rPr>
          <w:rFonts w:ascii="Times New Roman" w:eastAsia="MS Mincho" w:hAnsi="Times New Roman"/>
          <w:sz w:val="28"/>
          <w:szCs w:val="28"/>
          <w:lang w:eastAsia="ja-JP"/>
        </w:rPr>
      </w:pPr>
      <w:r w:rsidRPr="009C7265">
        <w:rPr>
          <w:rFonts w:ascii="Times New Roman" w:hAnsi="Times New Roman"/>
          <w:b/>
          <w:sz w:val="28"/>
          <w:szCs w:val="28"/>
        </w:rPr>
        <w:t>1.</w:t>
      </w:r>
      <w:r w:rsidRPr="009C7265">
        <w:rPr>
          <w:rFonts w:ascii="Times New Roman" w:hAnsi="Times New Roman"/>
          <w:sz w:val="28"/>
          <w:szCs w:val="28"/>
        </w:rPr>
        <w:t xml:space="preserve"> </w:t>
      </w:r>
      <w:r w:rsidRPr="001C52D3">
        <w:rPr>
          <w:rFonts w:ascii="Times New Roman" w:eastAsia="MS Mincho" w:hAnsi="Times New Roman"/>
          <w:sz w:val="28"/>
          <w:szCs w:val="28"/>
          <w:lang w:eastAsia="ja-JP"/>
        </w:rPr>
        <w:t>Ủy ban Thường vụ Quốc hội</w:t>
      </w:r>
      <w:r w:rsidRPr="00181DBC">
        <w:rPr>
          <w:rFonts w:ascii="Times New Roman" w:eastAsia="MS Mincho" w:hAnsi="Times New Roman"/>
          <w:sz w:val="28"/>
          <w:szCs w:val="28"/>
          <w:lang w:eastAsia="ja-JP"/>
        </w:rPr>
        <w:t xml:space="preserve"> đánh giá cao quá trình chuẩn bị hồ sơ dự án Luật </w:t>
      </w:r>
      <w:r>
        <w:rPr>
          <w:rFonts w:ascii="Times New Roman" w:eastAsia="MS Mincho" w:hAnsi="Times New Roman"/>
          <w:sz w:val="28"/>
          <w:szCs w:val="28"/>
          <w:lang w:eastAsia="ja-JP"/>
        </w:rPr>
        <w:t>Đầu tư công</w:t>
      </w:r>
      <w:r w:rsidRPr="00181DBC">
        <w:rPr>
          <w:rFonts w:ascii="Times New Roman" w:eastAsia="MS Mincho" w:hAnsi="Times New Roman"/>
          <w:sz w:val="28"/>
          <w:szCs w:val="28"/>
          <w:lang w:eastAsia="ja-JP"/>
        </w:rPr>
        <w:t xml:space="preserve"> (sửa đổi) của Chính phủ và việc chuẩn bị nội dung Báo cáo thẩm tra sơ bộ của Thường trực Ủy ban Tài chính, Ngân sách</w:t>
      </w:r>
      <w:r>
        <w:rPr>
          <w:rFonts w:ascii="Times New Roman" w:eastAsia="MS Mincho" w:hAnsi="Times New Roman"/>
          <w:sz w:val="28"/>
          <w:szCs w:val="28"/>
          <w:lang w:eastAsia="ja-JP"/>
        </w:rPr>
        <w:t xml:space="preserve"> </w:t>
      </w:r>
      <w:r w:rsidRPr="00181DBC">
        <w:rPr>
          <w:rFonts w:ascii="Times New Roman" w:eastAsia="MS Mincho" w:hAnsi="Times New Roman"/>
          <w:sz w:val="28"/>
          <w:szCs w:val="28"/>
          <w:lang w:eastAsia="ja-JP"/>
        </w:rPr>
        <w:t xml:space="preserve">và </w:t>
      </w:r>
      <w:r w:rsidR="00265AEB">
        <w:rPr>
          <w:rFonts w:ascii="Times New Roman" w:eastAsia="MS Mincho" w:hAnsi="Times New Roman"/>
          <w:sz w:val="28"/>
          <w:szCs w:val="28"/>
          <w:lang w:eastAsia="ja-JP"/>
        </w:rPr>
        <w:t xml:space="preserve">ý kiến tham gia thẩm tra của </w:t>
      </w:r>
      <w:r w:rsidRPr="00181DBC">
        <w:rPr>
          <w:rFonts w:ascii="Times New Roman" w:eastAsia="MS Mincho" w:hAnsi="Times New Roman"/>
          <w:sz w:val="28"/>
          <w:szCs w:val="28"/>
          <w:lang w:eastAsia="ja-JP"/>
        </w:rPr>
        <w:t>các cơ quan c</w:t>
      </w:r>
      <w:r w:rsidR="00ED53A5">
        <w:rPr>
          <w:rFonts w:ascii="Times New Roman" w:eastAsia="MS Mincho" w:hAnsi="Times New Roman"/>
          <w:sz w:val="28"/>
          <w:szCs w:val="28"/>
          <w:lang w:eastAsia="ja-JP"/>
        </w:rPr>
        <w:t>ủa Quốc hội</w:t>
      </w:r>
      <w:r w:rsidRPr="00181DBC">
        <w:rPr>
          <w:rFonts w:ascii="Times New Roman" w:eastAsia="MS Mincho" w:hAnsi="Times New Roman"/>
          <w:sz w:val="28"/>
          <w:szCs w:val="28"/>
          <w:lang w:eastAsia="ja-JP"/>
        </w:rPr>
        <w:t>.</w:t>
      </w:r>
    </w:p>
    <w:p w14:paraId="39AD298B" w14:textId="77777777" w:rsidR="009D6932" w:rsidRPr="00181DBC" w:rsidRDefault="009D6932" w:rsidP="009D6932">
      <w:pPr>
        <w:spacing w:before="120" w:after="120" w:line="360" w:lineRule="exact"/>
        <w:ind w:firstLine="720"/>
        <w:jc w:val="both"/>
        <w:rPr>
          <w:rFonts w:ascii="Times New Roman" w:eastAsia="MS Mincho" w:hAnsi="Times New Roman"/>
          <w:spacing w:val="-2"/>
          <w:sz w:val="28"/>
          <w:szCs w:val="28"/>
          <w:lang w:eastAsia="ja-JP"/>
        </w:rPr>
      </w:pPr>
      <w:r w:rsidRPr="00A17FD5">
        <w:rPr>
          <w:rFonts w:ascii="Times New Roman" w:eastAsia="Calibri" w:hAnsi="Times New Roman"/>
          <w:b/>
          <w:bCs/>
          <w:sz w:val="28"/>
          <w:szCs w:val="28"/>
        </w:rPr>
        <w:t>2.</w:t>
      </w:r>
      <w:r>
        <w:rPr>
          <w:rFonts w:ascii="Times New Roman" w:eastAsia="Calibri" w:hAnsi="Times New Roman"/>
          <w:bCs/>
          <w:sz w:val="28"/>
          <w:szCs w:val="28"/>
        </w:rPr>
        <w:t xml:space="preserve"> </w:t>
      </w:r>
      <w:r w:rsidRPr="00181DBC">
        <w:rPr>
          <w:rFonts w:ascii="Times New Roman" w:hAnsi="Times New Roman" w:cstheme="majorHAnsi"/>
          <w:spacing w:val="-2"/>
          <w:sz w:val="28"/>
          <w:szCs w:val="28"/>
        </w:rPr>
        <w:t>Ủy</w:t>
      </w:r>
      <w:r w:rsidRPr="00181DBC">
        <w:rPr>
          <w:rFonts w:ascii="Times New Roman" w:hAnsi="Times New Roman" w:cstheme="majorHAnsi"/>
          <w:spacing w:val="-2"/>
          <w:sz w:val="28"/>
          <w:szCs w:val="28"/>
          <w:lang w:val="vi-VN"/>
        </w:rPr>
        <w:t xml:space="preserve"> ban Thường vụ Quốc hội</w:t>
      </w:r>
      <w:r w:rsidRPr="00181DBC">
        <w:rPr>
          <w:rFonts w:ascii="Times New Roman" w:eastAsia="MS Mincho" w:hAnsi="Times New Roman"/>
          <w:spacing w:val="-2"/>
          <w:sz w:val="28"/>
          <w:szCs w:val="28"/>
          <w:lang w:eastAsia="ja-JP"/>
        </w:rPr>
        <w:t xml:space="preserve"> đề nghị Chính phủ khẩn trương tiếp thu ý kiến của Ủy ban Thường vụ Quốc hội, ý kiến của các cơ quan thẩm tra để tiếp tục hoàn thiện hồ sơ dự án Luật trình Quốc hội xem xét, thảo luận, cho ý kiến lần đầu tại Kỳ họp thứ 8, Quốc hội khóa XV, tập trung vào một số nội dung chính sau đây:</w:t>
      </w:r>
    </w:p>
    <w:p w14:paraId="431F9150" w14:textId="0B9E6885" w:rsidR="009D6932" w:rsidRDefault="009D6932" w:rsidP="009D6932">
      <w:pPr>
        <w:spacing w:before="120" w:after="120" w:line="360" w:lineRule="exact"/>
        <w:ind w:firstLine="720"/>
        <w:jc w:val="both"/>
        <w:rPr>
          <w:rFonts w:ascii="Times New Roman" w:eastAsia="MS Mincho" w:hAnsi="Times New Roman"/>
          <w:spacing w:val="-2"/>
          <w:sz w:val="28"/>
          <w:szCs w:val="28"/>
          <w:lang w:eastAsia="ja-JP"/>
        </w:rPr>
      </w:pPr>
      <w:r w:rsidRPr="00321A76">
        <w:rPr>
          <w:rFonts w:ascii="Times New Roman" w:eastAsia="MS Mincho" w:hAnsi="Times New Roman"/>
          <w:spacing w:val="-2"/>
          <w:sz w:val="28"/>
          <w:szCs w:val="28"/>
          <w:lang w:eastAsia="ja-JP"/>
        </w:rPr>
        <w:t>(1)</w:t>
      </w:r>
      <w:r w:rsidRPr="00181DBC">
        <w:rPr>
          <w:rFonts w:ascii="Times New Roman" w:eastAsia="MS Mincho" w:hAnsi="Times New Roman"/>
          <w:spacing w:val="-2"/>
          <w:sz w:val="28"/>
          <w:szCs w:val="28"/>
          <w:lang w:eastAsia="ja-JP"/>
        </w:rPr>
        <w:t xml:space="preserve"> </w:t>
      </w:r>
      <w:r w:rsidRPr="00321A76">
        <w:rPr>
          <w:rFonts w:ascii="Times New Roman" w:eastAsia="MS Mincho" w:hAnsi="Times New Roman"/>
          <w:spacing w:val="-2"/>
          <w:sz w:val="28"/>
          <w:szCs w:val="28"/>
          <w:lang w:eastAsia="ja-JP"/>
        </w:rPr>
        <w:t>Tiếp tục rà soát để bảo đảm thể chế hóa đầy đủ chủ trương của Đảng về hoàn thiện chính sách pháp luật đầu tư công; bảo đảm quy định của Luật tuân thủ Hiến pháp, đồng bộ, thống nhất với các Luật, Nghị quyết mới được ban hành, sửa đổi, bổ sung</w:t>
      </w:r>
      <w:r w:rsidR="009577AB">
        <w:rPr>
          <w:rFonts w:ascii="Times New Roman" w:eastAsia="MS Mincho" w:hAnsi="Times New Roman"/>
          <w:spacing w:val="-2"/>
          <w:sz w:val="28"/>
          <w:szCs w:val="28"/>
          <w:lang w:eastAsia="ja-JP"/>
        </w:rPr>
        <w:t xml:space="preserve"> và các </w:t>
      </w:r>
      <w:r w:rsidR="00ED175F">
        <w:rPr>
          <w:rFonts w:ascii="Times New Roman" w:eastAsia="MS Mincho" w:hAnsi="Times New Roman"/>
          <w:spacing w:val="-2"/>
          <w:sz w:val="28"/>
          <w:szCs w:val="28"/>
          <w:lang w:eastAsia="ja-JP"/>
        </w:rPr>
        <w:t>L</w:t>
      </w:r>
      <w:r w:rsidR="009577AB">
        <w:rPr>
          <w:rFonts w:ascii="Times New Roman" w:eastAsia="MS Mincho" w:hAnsi="Times New Roman"/>
          <w:spacing w:val="-2"/>
          <w:sz w:val="28"/>
          <w:szCs w:val="28"/>
          <w:lang w:eastAsia="ja-JP"/>
        </w:rPr>
        <w:t>uật khác có liên quan</w:t>
      </w:r>
      <w:r w:rsidRPr="00321A76">
        <w:rPr>
          <w:rFonts w:ascii="Times New Roman" w:eastAsia="MS Mincho" w:hAnsi="Times New Roman"/>
          <w:spacing w:val="-2"/>
          <w:sz w:val="28"/>
          <w:szCs w:val="28"/>
          <w:lang w:eastAsia="ja-JP"/>
        </w:rPr>
        <w:t>. Rà soát qu</w:t>
      </w:r>
      <w:r w:rsidR="00ED53A5">
        <w:rPr>
          <w:rFonts w:ascii="Times New Roman" w:eastAsia="MS Mincho" w:hAnsi="Times New Roman"/>
          <w:spacing w:val="-2"/>
          <w:sz w:val="28"/>
          <w:szCs w:val="28"/>
          <w:lang w:eastAsia="ja-JP"/>
        </w:rPr>
        <w:t>y</w:t>
      </w:r>
      <w:r w:rsidRPr="00321A76">
        <w:rPr>
          <w:rFonts w:ascii="Times New Roman" w:eastAsia="MS Mincho" w:hAnsi="Times New Roman"/>
          <w:spacing w:val="-2"/>
          <w:sz w:val="28"/>
          <w:szCs w:val="28"/>
          <w:lang w:eastAsia="ja-JP"/>
        </w:rPr>
        <w:t xml:space="preserve"> định về áp dụng Luật, điều khoản thi hành, bảo đảm khả thi, không vướng mắc khi áp dụng.</w:t>
      </w:r>
    </w:p>
    <w:p w14:paraId="2D167F68" w14:textId="01049E83" w:rsidR="009D6932" w:rsidRPr="001B1D95" w:rsidRDefault="009D6932" w:rsidP="009D6932">
      <w:pPr>
        <w:spacing w:before="120" w:after="120" w:line="360" w:lineRule="exact"/>
        <w:ind w:firstLine="720"/>
        <w:jc w:val="both"/>
        <w:rPr>
          <w:rFonts w:ascii="Times New Roman" w:eastAsia="MS Mincho" w:hAnsi="Times New Roman"/>
          <w:spacing w:val="-2"/>
          <w:sz w:val="28"/>
          <w:szCs w:val="28"/>
          <w:lang w:eastAsia="ja-JP"/>
        </w:rPr>
      </w:pPr>
      <w:r>
        <w:rPr>
          <w:rFonts w:ascii="Times New Roman" w:eastAsia="MS Mincho" w:hAnsi="Times New Roman"/>
          <w:spacing w:val="-2"/>
          <w:sz w:val="28"/>
          <w:szCs w:val="28"/>
          <w:lang w:eastAsia="ja-JP"/>
        </w:rPr>
        <w:t xml:space="preserve">(2) </w:t>
      </w:r>
      <w:r w:rsidRPr="001B1D95">
        <w:rPr>
          <w:rFonts w:ascii="Times New Roman" w:eastAsia="MS Mincho" w:hAnsi="Times New Roman"/>
          <w:spacing w:val="-2"/>
          <w:sz w:val="28"/>
          <w:szCs w:val="28"/>
          <w:lang w:eastAsia="ja-JP"/>
        </w:rPr>
        <w:t xml:space="preserve">Rà soát các điều, khoản trong </w:t>
      </w:r>
      <w:r w:rsidR="00ED175F">
        <w:rPr>
          <w:rFonts w:ascii="Times New Roman" w:eastAsia="MS Mincho" w:hAnsi="Times New Roman"/>
          <w:spacing w:val="-2"/>
          <w:sz w:val="28"/>
          <w:szCs w:val="28"/>
          <w:lang w:eastAsia="ja-JP"/>
        </w:rPr>
        <w:t>0</w:t>
      </w:r>
      <w:r w:rsidRPr="001B1D95">
        <w:rPr>
          <w:rFonts w:ascii="Times New Roman" w:eastAsia="MS Mincho" w:hAnsi="Times New Roman"/>
          <w:spacing w:val="-2"/>
          <w:sz w:val="28"/>
          <w:szCs w:val="28"/>
          <w:lang w:eastAsia="ja-JP"/>
        </w:rPr>
        <w:t>5 nhóm chính sách Chính phủ trình để hoàn thiện, chỉnh sửa, bảo đảm các nội dung sau:</w:t>
      </w:r>
    </w:p>
    <w:p w14:paraId="53228E59" w14:textId="24D1821E" w:rsidR="009D6932" w:rsidRPr="001B1D95" w:rsidRDefault="009D6932" w:rsidP="009D6932">
      <w:pPr>
        <w:spacing w:after="40" w:line="360" w:lineRule="exact"/>
        <w:ind w:firstLine="624"/>
        <w:jc w:val="both"/>
        <w:rPr>
          <w:rFonts w:ascii="Times New Roman" w:eastAsia="MS Mincho" w:hAnsi="Times New Roman"/>
          <w:spacing w:val="-2"/>
          <w:sz w:val="28"/>
          <w:szCs w:val="28"/>
          <w:lang w:eastAsia="ja-JP"/>
        </w:rPr>
      </w:pPr>
      <w:r w:rsidRPr="001B1D95">
        <w:rPr>
          <w:rFonts w:ascii="Times New Roman" w:eastAsia="MS Mincho" w:hAnsi="Times New Roman"/>
          <w:spacing w:val="-2"/>
          <w:sz w:val="28"/>
          <w:szCs w:val="28"/>
          <w:lang w:eastAsia="ja-JP"/>
        </w:rPr>
        <w:t xml:space="preserve">- Đối với các chính sách đang thực hiện thí điểm thì phải đánh giá tác động đầy đủ, minh chứng được khi áp dụng mang lại hiệu quả thì mới quy định vào Luật; Chính phủ cần rà soát kỹ, thuyết minh thuyết phục </w:t>
      </w:r>
      <w:r w:rsidR="00ED175F">
        <w:rPr>
          <w:rFonts w:ascii="Times New Roman" w:eastAsia="MS Mincho" w:hAnsi="Times New Roman"/>
          <w:spacing w:val="-2"/>
          <w:sz w:val="28"/>
          <w:szCs w:val="28"/>
          <w:lang w:eastAsia="ja-JP"/>
        </w:rPr>
        <w:t>0</w:t>
      </w:r>
      <w:r w:rsidRPr="001B1D95">
        <w:rPr>
          <w:rFonts w:ascii="Times New Roman" w:eastAsia="MS Mincho" w:hAnsi="Times New Roman"/>
          <w:spacing w:val="-2"/>
          <w:sz w:val="28"/>
          <w:szCs w:val="28"/>
          <w:lang w:eastAsia="ja-JP"/>
        </w:rPr>
        <w:t xml:space="preserve">3 chính sách thuộc nhóm chính sách đang thí điểm; đồng thời quy định trong </w:t>
      </w:r>
      <w:r w:rsidR="00ED175F">
        <w:rPr>
          <w:rFonts w:ascii="Times New Roman" w:eastAsia="MS Mincho" w:hAnsi="Times New Roman"/>
          <w:spacing w:val="-2"/>
          <w:sz w:val="28"/>
          <w:szCs w:val="28"/>
          <w:lang w:eastAsia="ja-JP"/>
        </w:rPr>
        <w:t>L</w:t>
      </w:r>
      <w:r w:rsidRPr="001B1D95">
        <w:rPr>
          <w:rFonts w:ascii="Times New Roman" w:eastAsia="MS Mincho" w:hAnsi="Times New Roman"/>
          <w:spacing w:val="-2"/>
          <w:sz w:val="28"/>
          <w:szCs w:val="28"/>
          <w:lang w:eastAsia="ja-JP"/>
        </w:rPr>
        <w:t>uật nguyên tắc, điều kiện áp dụng chính sách; quy định trong Luật hoặc giao cho Chính phủ quy định trình tự, thủ tục thực hiện chính sách để bảo đảm chặt chẽ, khả thi.</w:t>
      </w:r>
    </w:p>
    <w:p w14:paraId="6FBBD6CD" w14:textId="5D48B3DC" w:rsidR="009D6932" w:rsidRPr="001B1D95" w:rsidRDefault="009D6932" w:rsidP="009D6932">
      <w:pPr>
        <w:spacing w:before="120" w:after="120" w:line="360" w:lineRule="exact"/>
        <w:ind w:firstLine="720"/>
        <w:jc w:val="both"/>
        <w:rPr>
          <w:rFonts w:ascii="Times New Roman" w:eastAsia="MS Mincho" w:hAnsi="Times New Roman"/>
          <w:spacing w:val="-2"/>
          <w:sz w:val="28"/>
          <w:szCs w:val="28"/>
          <w:lang w:eastAsia="ja-JP"/>
        </w:rPr>
      </w:pPr>
      <w:r w:rsidRPr="001B1D95">
        <w:rPr>
          <w:rFonts w:ascii="Times New Roman" w:eastAsia="MS Mincho" w:hAnsi="Times New Roman"/>
          <w:spacing w:val="-2"/>
          <w:sz w:val="28"/>
          <w:szCs w:val="28"/>
          <w:lang w:eastAsia="ja-JP"/>
        </w:rPr>
        <w:t xml:space="preserve">- Đối với các chính sách thay đổi </w:t>
      </w:r>
      <w:r w:rsidR="000E3205">
        <w:rPr>
          <w:rFonts w:ascii="Times New Roman" w:eastAsia="MS Mincho" w:hAnsi="Times New Roman"/>
          <w:spacing w:val="-2"/>
          <w:sz w:val="28"/>
          <w:szCs w:val="28"/>
          <w:lang w:eastAsia="ja-JP"/>
        </w:rPr>
        <w:t xml:space="preserve">về </w:t>
      </w:r>
      <w:r w:rsidRPr="001B1D95">
        <w:rPr>
          <w:rFonts w:ascii="Times New Roman" w:eastAsia="MS Mincho" w:hAnsi="Times New Roman"/>
          <w:spacing w:val="-2"/>
          <w:sz w:val="28"/>
          <w:szCs w:val="28"/>
          <w:lang w:eastAsia="ja-JP"/>
        </w:rPr>
        <w:t xml:space="preserve">việc phân cấp, phân quyền </w:t>
      </w:r>
      <w:r w:rsidR="000E3205">
        <w:rPr>
          <w:rFonts w:ascii="Times New Roman" w:eastAsia="MS Mincho" w:hAnsi="Times New Roman"/>
          <w:spacing w:val="-2"/>
          <w:sz w:val="28"/>
          <w:szCs w:val="28"/>
          <w:lang w:eastAsia="ja-JP"/>
        </w:rPr>
        <w:t xml:space="preserve">theo Tờ trình của Chính phủ, </w:t>
      </w:r>
      <w:r w:rsidRPr="001B1D95">
        <w:rPr>
          <w:rFonts w:ascii="Times New Roman" w:eastAsia="MS Mincho" w:hAnsi="Times New Roman"/>
          <w:spacing w:val="-2"/>
          <w:sz w:val="28"/>
          <w:szCs w:val="28"/>
          <w:lang w:eastAsia="ja-JP"/>
        </w:rPr>
        <w:t>cần rà soát để bảo đảm tuân thủ Hiến pháp, có sự phân công, phối hợp, kiểm soát trong việc thực hiện quyền của các cơ quan, bảo đảm quyền của cơ quan dân cử, cơ quan hành pháp đặc biệt là các quyền qu</w:t>
      </w:r>
      <w:r w:rsidR="00217A9D">
        <w:rPr>
          <w:rFonts w:ascii="Times New Roman" w:eastAsia="MS Mincho" w:hAnsi="Times New Roman"/>
          <w:spacing w:val="-2"/>
          <w:sz w:val="28"/>
          <w:szCs w:val="28"/>
          <w:lang w:eastAsia="ja-JP"/>
        </w:rPr>
        <w:t>y</w:t>
      </w:r>
      <w:r w:rsidRPr="001B1D95">
        <w:rPr>
          <w:rFonts w:ascii="Times New Roman" w:eastAsia="MS Mincho" w:hAnsi="Times New Roman"/>
          <w:spacing w:val="-2"/>
          <w:sz w:val="28"/>
          <w:szCs w:val="28"/>
          <w:lang w:eastAsia="ja-JP"/>
        </w:rPr>
        <w:t xml:space="preserve"> định trong Hiến pháp. Đồng thời việc thay đổi phân cấp, phân quyền so với quy định hiện hành cần phải </w:t>
      </w:r>
      <w:r w:rsidRPr="001B1D95">
        <w:rPr>
          <w:rFonts w:ascii="Times New Roman" w:eastAsia="MS Mincho" w:hAnsi="Times New Roman"/>
          <w:spacing w:val="-2"/>
          <w:sz w:val="28"/>
          <w:szCs w:val="28"/>
          <w:lang w:eastAsia="ja-JP"/>
        </w:rPr>
        <w:lastRenderedPageBreak/>
        <w:t xml:space="preserve">chỉ rõ bất cập, hạn chế dẫn đến phải thay đổi, kết quả, hiệu quả mang lại khi thay đổi để thuyết phục, tạo sự đồng thuận khi trình Quốc hội; </w:t>
      </w:r>
      <w:r w:rsidR="00537F28">
        <w:rPr>
          <w:rFonts w:ascii="Times New Roman" w:eastAsia="MS Mincho" w:hAnsi="Times New Roman"/>
          <w:spacing w:val="-2"/>
          <w:sz w:val="28"/>
          <w:szCs w:val="28"/>
          <w:lang w:eastAsia="ja-JP"/>
        </w:rPr>
        <w:t>cần</w:t>
      </w:r>
      <w:r w:rsidRPr="001B1D95">
        <w:rPr>
          <w:rFonts w:ascii="Times New Roman" w:eastAsia="MS Mincho" w:hAnsi="Times New Roman"/>
          <w:spacing w:val="-2"/>
          <w:sz w:val="28"/>
          <w:szCs w:val="28"/>
          <w:lang w:eastAsia="ja-JP"/>
        </w:rPr>
        <w:t xml:space="preserve"> cân nhắc, đánh giá kỹ tác động, nhất là tác động đến việc thực hiện chức năng, nhiệm vụ của các cơ quan khi chuyển các nhiệm vụ của cơ quan dân cử tại địa phương sang cho cơ quan hành pháp, người đứng đầu cơ quan hành pháp ở địa phương. Lưu ý rà soát kỹ để tiếp thu ý kiến của cơ quan thẩm tra về các chính sách này; lấy ý kiến rộng rãi, nhất là đối tượng chịu sự tác động trước khi qu</w:t>
      </w:r>
      <w:r w:rsidR="00537F28">
        <w:rPr>
          <w:rFonts w:ascii="Times New Roman" w:eastAsia="MS Mincho" w:hAnsi="Times New Roman"/>
          <w:spacing w:val="-2"/>
          <w:sz w:val="28"/>
          <w:szCs w:val="28"/>
          <w:lang w:eastAsia="ja-JP"/>
        </w:rPr>
        <w:t>y</w:t>
      </w:r>
      <w:r w:rsidRPr="001B1D95">
        <w:rPr>
          <w:rFonts w:ascii="Times New Roman" w:eastAsia="MS Mincho" w:hAnsi="Times New Roman"/>
          <w:spacing w:val="-2"/>
          <w:sz w:val="28"/>
          <w:szCs w:val="28"/>
          <w:lang w:eastAsia="ja-JP"/>
        </w:rPr>
        <w:t xml:space="preserve"> định và ban hành Luật.</w:t>
      </w:r>
    </w:p>
    <w:p w14:paraId="142C7AF3" w14:textId="30B14A80" w:rsidR="009D6932" w:rsidRPr="00032739" w:rsidRDefault="009D6932" w:rsidP="009D6932">
      <w:pPr>
        <w:spacing w:after="40" w:line="360" w:lineRule="exact"/>
        <w:ind w:firstLine="624"/>
        <w:jc w:val="both"/>
        <w:rPr>
          <w:rFonts w:ascii="Times New Roman" w:eastAsia="MS Mincho" w:hAnsi="Times New Roman"/>
          <w:spacing w:val="-2"/>
          <w:sz w:val="28"/>
          <w:szCs w:val="28"/>
          <w:lang w:eastAsia="ja-JP"/>
        </w:rPr>
      </w:pPr>
      <w:r w:rsidRPr="001B1D95">
        <w:rPr>
          <w:rFonts w:ascii="Times New Roman" w:eastAsia="MS Mincho" w:hAnsi="Times New Roman"/>
          <w:spacing w:val="-2"/>
          <w:sz w:val="28"/>
          <w:szCs w:val="28"/>
          <w:lang w:eastAsia="ja-JP"/>
        </w:rPr>
        <w:t>- Đối với từng chính sách, từng điều khoản cụ thể</w:t>
      </w:r>
      <w:r>
        <w:rPr>
          <w:rFonts w:ascii="Times New Roman" w:eastAsia="MS Mincho" w:hAnsi="Times New Roman"/>
          <w:spacing w:val="-2"/>
          <w:sz w:val="28"/>
          <w:szCs w:val="28"/>
          <w:lang w:eastAsia="ja-JP"/>
        </w:rPr>
        <w:t>,</w:t>
      </w:r>
      <w:r w:rsidR="00B40B45">
        <w:rPr>
          <w:rFonts w:ascii="Times New Roman" w:eastAsia="MS Mincho" w:hAnsi="Times New Roman"/>
          <w:spacing w:val="-2"/>
          <w:sz w:val="28"/>
          <w:szCs w:val="28"/>
          <w:lang w:eastAsia="ja-JP"/>
        </w:rPr>
        <w:t xml:space="preserve"> </w:t>
      </w:r>
      <w:r w:rsidRPr="001B1D95">
        <w:rPr>
          <w:rFonts w:ascii="Times New Roman" w:eastAsia="MS Mincho" w:hAnsi="Times New Roman"/>
          <w:spacing w:val="-2"/>
          <w:sz w:val="28"/>
          <w:szCs w:val="28"/>
          <w:lang w:eastAsia="ja-JP"/>
        </w:rPr>
        <w:t>việc đề nghị sửa đổi phải là những vấn đề thực tế đang vướng mắc, thực sự cần thiết phải sửa đổi để đáp ứng yêu cầu của thực tiễn; đánh giá kỹ tác động, không để xảy ra tình trạng sửa đổi nhưng lại tạo ra các khó khăn, vướng mắc, bất cập mới hoặc gây thất thoát lãng phí tiền, tài sản nhà nước</w:t>
      </w:r>
      <w:r w:rsidR="00D06A0A">
        <w:rPr>
          <w:rFonts w:ascii="Times New Roman" w:eastAsia="MS Mincho" w:hAnsi="Times New Roman"/>
          <w:spacing w:val="-2"/>
          <w:sz w:val="28"/>
          <w:szCs w:val="28"/>
          <w:lang w:eastAsia="ja-JP"/>
        </w:rPr>
        <w:t>, đ</w:t>
      </w:r>
      <w:r w:rsidRPr="001B1D95">
        <w:rPr>
          <w:rFonts w:ascii="Times New Roman" w:eastAsia="MS Mincho" w:hAnsi="Times New Roman"/>
          <w:spacing w:val="-2"/>
          <w:sz w:val="28"/>
          <w:szCs w:val="28"/>
          <w:lang w:eastAsia="ja-JP"/>
        </w:rPr>
        <w:t xml:space="preserve">ặc biệt là các quy định liên quan đến vốn ODA, vốn vay ưu đãi của nhà tài trợ nước ngoài; sửa đổi các quy định liên quan đến thẩm định nguồn vốn và khả năng cân đối vốn; các quy định liên quan đến </w:t>
      </w:r>
      <w:r w:rsidR="009577AB">
        <w:rPr>
          <w:rFonts w:ascii="Times New Roman" w:eastAsia="MS Mincho" w:hAnsi="Times New Roman"/>
          <w:spacing w:val="-2"/>
          <w:sz w:val="28"/>
          <w:szCs w:val="28"/>
          <w:lang w:eastAsia="ja-JP"/>
        </w:rPr>
        <w:t xml:space="preserve">tăng </w:t>
      </w:r>
      <w:r w:rsidRPr="001B1D95">
        <w:rPr>
          <w:rFonts w:ascii="Times New Roman" w:eastAsia="MS Mincho" w:hAnsi="Times New Roman"/>
          <w:spacing w:val="-2"/>
          <w:sz w:val="28"/>
          <w:szCs w:val="28"/>
          <w:lang w:eastAsia="ja-JP"/>
        </w:rPr>
        <w:t xml:space="preserve">hạn mức 20% vắt qua </w:t>
      </w:r>
      <w:r w:rsidR="00D17928">
        <w:rPr>
          <w:rFonts w:ascii="Times New Roman" w:eastAsia="MS Mincho" w:hAnsi="Times New Roman"/>
          <w:spacing w:val="-2"/>
          <w:sz w:val="28"/>
          <w:szCs w:val="28"/>
          <w:lang w:eastAsia="ja-JP"/>
        </w:rPr>
        <w:t>0</w:t>
      </w:r>
      <w:r w:rsidRPr="001B1D95">
        <w:rPr>
          <w:rFonts w:ascii="Times New Roman" w:eastAsia="MS Mincho" w:hAnsi="Times New Roman"/>
          <w:spacing w:val="-2"/>
          <w:sz w:val="28"/>
          <w:szCs w:val="28"/>
          <w:lang w:eastAsia="ja-JP"/>
        </w:rPr>
        <w:t xml:space="preserve">2 kỳ </w:t>
      </w:r>
      <w:r w:rsidRPr="00032739">
        <w:rPr>
          <w:rFonts w:ascii="Times New Roman" w:eastAsia="MS Mincho" w:hAnsi="Times New Roman"/>
          <w:spacing w:val="-2"/>
          <w:sz w:val="28"/>
          <w:szCs w:val="28"/>
          <w:lang w:eastAsia="ja-JP"/>
        </w:rPr>
        <w:t xml:space="preserve">trung hạn (khoản 2 </w:t>
      </w:r>
      <w:r w:rsidR="000871E5">
        <w:rPr>
          <w:rFonts w:ascii="Times New Roman" w:eastAsia="MS Mincho" w:hAnsi="Times New Roman"/>
          <w:spacing w:val="-2"/>
          <w:sz w:val="28"/>
          <w:szCs w:val="28"/>
          <w:lang w:eastAsia="ja-JP"/>
        </w:rPr>
        <w:t>Đ</w:t>
      </w:r>
      <w:r w:rsidRPr="00032739">
        <w:rPr>
          <w:rFonts w:ascii="Times New Roman" w:eastAsia="MS Mincho" w:hAnsi="Times New Roman"/>
          <w:spacing w:val="-2"/>
          <w:sz w:val="28"/>
          <w:szCs w:val="28"/>
          <w:lang w:eastAsia="ja-JP"/>
        </w:rPr>
        <w:t xml:space="preserve">iều 89 Luật </w:t>
      </w:r>
      <w:r w:rsidR="00537F28" w:rsidRPr="00032739">
        <w:rPr>
          <w:rFonts w:ascii="Times New Roman" w:eastAsia="MS Mincho" w:hAnsi="Times New Roman"/>
          <w:spacing w:val="-2"/>
          <w:sz w:val="28"/>
          <w:szCs w:val="28"/>
          <w:lang w:eastAsia="ja-JP"/>
        </w:rPr>
        <w:t>Đầu tư công số 39/2019/QH14</w:t>
      </w:r>
      <w:r w:rsidRPr="00032739">
        <w:rPr>
          <w:rFonts w:ascii="Times New Roman" w:eastAsia="MS Mincho" w:hAnsi="Times New Roman"/>
          <w:spacing w:val="-2"/>
          <w:sz w:val="28"/>
          <w:szCs w:val="28"/>
          <w:lang w:eastAsia="ja-JP"/>
        </w:rPr>
        <w:t>).</w:t>
      </w:r>
      <w:r w:rsidR="005B4FE3" w:rsidRPr="00032739">
        <w:rPr>
          <w:rFonts w:ascii="Times New Roman" w:eastAsia="MS Mincho" w:hAnsi="Times New Roman"/>
          <w:spacing w:val="-2"/>
          <w:sz w:val="28"/>
          <w:szCs w:val="28"/>
          <w:lang w:eastAsia="ja-JP"/>
        </w:rPr>
        <w:t xml:space="preserve"> Đ</w:t>
      </w:r>
      <w:r w:rsidR="005B4FE3" w:rsidRPr="001A6CD9">
        <w:rPr>
          <w:rFonts w:ascii="Times New Roman" w:eastAsia="Times New Roman" w:hAnsi="Times New Roman"/>
          <w:sz w:val="28"/>
          <w:szCs w:val="28"/>
        </w:rPr>
        <w:t xml:space="preserve">ồng thời rà soát kỹ, không đưa vào </w:t>
      </w:r>
      <w:r w:rsidR="00ED175F">
        <w:rPr>
          <w:rFonts w:ascii="Times New Roman" w:eastAsia="Times New Roman" w:hAnsi="Times New Roman"/>
          <w:sz w:val="28"/>
          <w:szCs w:val="28"/>
        </w:rPr>
        <w:t>L</w:t>
      </w:r>
      <w:r w:rsidR="005B4FE3" w:rsidRPr="001A6CD9">
        <w:rPr>
          <w:rFonts w:ascii="Times New Roman" w:eastAsia="Times New Roman" w:hAnsi="Times New Roman"/>
          <w:sz w:val="28"/>
          <w:szCs w:val="28"/>
        </w:rPr>
        <w:t>uật các quy định có thể dẫn đến hợp thức hóa các sai phạm.</w:t>
      </w:r>
    </w:p>
    <w:p w14:paraId="09757527" w14:textId="156D5441" w:rsidR="009D6932" w:rsidRPr="001B1D95" w:rsidRDefault="009D6932" w:rsidP="009D6932">
      <w:pPr>
        <w:spacing w:before="120" w:after="120" w:line="360" w:lineRule="exact"/>
        <w:ind w:firstLine="709"/>
        <w:jc w:val="both"/>
        <w:rPr>
          <w:rFonts w:ascii="Times New Roman" w:eastAsia="MS Mincho" w:hAnsi="Times New Roman"/>
          <w:spacing w:val="-2"/>
          <w:sz w:val="28"/>
          <w:szCs w:val="28"/>
          <w:lang w:eastAsia="ja-JP"/>
        </w:rPr>
      </w:pPr>
      <w:r>
        <w:rPr>
          <w:rFonts w:ascii="Times New Roman" w:eastAsia="MS Mincho" w:hAnsi="Times New Roman"/>
          <w:spacing w:val="-2"/>
          <w:sz w:val="28"/>
          <w:szCs w:val="28"/>
          <w:lang w:eastAsia="ja-JP"/>
        </w:rPr>
        <w:t>(3)</w:t>
      </w:r>
      <w:r w:rsidRPr="001B1D95">
        <w:rPr>
          <w:rFonts w:ascii="Times New Roman" w:eastAsia="MS Mincho" w:hAnsi="Times New Roman"/>
          <w:spacing w:val="-2"/>
          <w:sz w:val="28"/>
          <w:szCs w:val="28"/>
          <w:lang w:eastAsia="ja-JP"/>
        </w:rPr>
        <w:t xml:space="preserve"> Về một số vấn đề cụ thể đang có các loại ý kiến khác nhau như: (i) thẩm quyền quyết định phân bổ dự phòng chung của kế hoạch đầu tư công trung hạn, dự phòng ngân sách hằng năm; (ii) điều chỉnh kế hoạch đầu tư công trung hạn và kế hoạch đầu tư công hằng năm; tiêu chí, mức vốn xác định dự án quan trọng quốc gia và các dự án nhóm A, B, C; (iii) Phân cấp thẩm quyền cho Hội đồng nhân dân và Chủ tịch Ủy ban nhân dân quyết định chủ trương đầu tư dự án</w:t>
      </w:r>
      <w:r w:rsidR="009D47DF">
        <w:rPr>
          <w:rFonts w:ascii="Times New Roman" w:eastAsia="MS Mincho" w:hAnsi="Times New Roman"/>
          <w:spacing w:val="-2"/>
          <w:sz w:val="28"/>
          <w:szCs w:val="28"/>
          <w:lang w:eastAsia="ja-JP"/>
        </w:rPr>
        <w:t>, đ</w:t>
      </w:r>
      <w:r w:rsidRPr="001B1D95">
        <w:rPr>
          <w:rFonts w:ascii="Times New Roman" w:eastAsia="MS Mincho" w:hAnsi="Times New Roman"/>
          <w:spacing w:val="-2"/>
          <w:sz w:val="28"/>
          <w:szCs w:val="28"/>
          <w:lang w:eastAsia="ja-JP"/>
        </w:rPr>
        <w:t xml:space="preserve">ề nghị cơ quan soạn thảo, cơ quan thẩm tra tiếp thu ý kiến của Ủy ban Thường vụ Quốc hội, khảo sát, lấy ý kiến </w:t>
      </w:r>
      <w:r w:rsidR="009577AB">
        <w:rPr>
          <w:rFonts w:ascii="Times New Roman" w:eastAsia="MS Mincho" w:hAnsi="Times New Roman"/>
          <w:spacing w:val="-2"/>
          <w:sz w:val="28"/>
          <w:szCs w:val="28"/>
          <w:lang w:eastAsia="ja-JP"/>
        </w:rPr>
        <w:t xml:space="preserve">Hội đồng nhân dân, </w:t>
      </w:r>
      <w:r w:rsidRPr="001B1D95">
        <w:rPr>
          <w:rFonts w:ascii="Times New Roman" w:eastAsia="MS Mincho" w:hAnsi="Times New Roman"/>
          <w:spacing w:val="-2"/>
          <w:sz w:val="28"/>
          <w:szCs w:val="28"/>
          <w:lang w:eastAsia="ja-JP"/>
        </w:rPr>
        <w:t>chuyên gia và các cơ quan, tổ chức liên quan để bảo đảm nội dung sửa đổi thận trọng, phù hợp với thực tiễn, tuân thủ các quy định của Hiến pháp và bảo đảm tính thống nhất của hệ thống pháp luật.</w:t>
      </w:r>
    </w:p>
    <w:p w14:paraId="7A1C0778" w14:textId="7A353D78" w:rsidR="009D6932" w:rsidRPr="001B1D95" w:rsidRDefault="009D6932" w:rsidP="009D6932">
      <w:pPr>
        <w:spacing w:before="120" w:after="120" w:line="360" w:lineRule="exact"/>
        <w:ind w:firstLine="709"/>
        <w:jc w:val="both"/>
        <w:rPr>
          <w:rFonts w:ascii="Times New Roman" w:eastAsia="MS Mincho" w:hAnsi="Times New Roman"/>
          <w:spacing w:val="-2"/>
          <w:sz w:val="28"/>
          <w:szCs w:val="28"/>
          <w:lang w:eastAsia="ja-JP"/>
        </w:rPr>
      </w:pPr>
      <w:r>
        <w:rPr>
          <w:rFonts w:ascii="Times New Roman" w:eastAsia="MS Mincho" w:hAnsi="Times New Roman"/>
          <w:spacing w:val="-2"/>
          <w:sz w:val="28"/>
          <w:szCs w:val="28"/>
          <w:lang w:eastAsia="ja-JP"/>
        </w:rPr>
        <w:t>(4)</w:t>
      </w:r>
      <w:r w:rsidRPr="001B1D95">
        <w:rPr>
          <w:rFonts w:ascii="Times New Roman" w:eastAsia="MS Mincho" w:hAnsi="Times New Roman"/>
          <w:spacing w:val="-2"/>
          <w:sz w:val="28"/>
          <w:szCs w:val="28"/>
          <w:lang w:eastAsia="ja-JP"/>
        </w:rPr>
        <w:t xml:space="preserve"> Thực hiện nghiêm Quy định 178</w:t>
      </w:r>
      <w:r w:rsidR="00AC4007" w:rsidRPr="001A6CD9">
        <w:rPr>
          <w:rFonts w:ascii="Times New Roman" w:eastAsia="MS Mincho" w:hAnsi="Times New Roman"/>
          <w:spacing w:val="-2"/>
          <w:sz w:val="28"/>
          <w:szCs w:val="28"/>
          <w:lang w:eastAsia="ja-JP"/>
        </w:rPr>
        <w:t>-QĐ/TW ngày 27/6/2024</w:t>
      </w:r>
      <w:r w:rsidRPr="001B1D95">
        <w:rPr>
          <w:rFonts w:ascii="Times New Roman" w:eastAsia="MS Mincho" w:hAnsi="Times New Roman"/>
          <w:spacing w:val="-2"/>
          <w:sz w:val="28"/>
          <w:szCs w:val="28"/>
          <w:lang w:eastAsia="ja-JP"/>
        </w:rPr>
        <w:t xml:space="preserve"> </w:t>
      </w:r>
      <w:r w:rsidR="00D06A0A">
        <w:rPr>
          <w:rFonts w:ascii="Times New Roman" w:eastAsia="MS Mincho" w:hAnsi="Times New Roman"/>
          <w:spacing w:val="-2"/>
          <w:sz w:val="28"/>
          <w:szCs w:val="28"/>
          <w:lang w:eastAsia="ja-JP"/>
        </w:rPr>
        <w:t xml:space="preserve">của Bộ Chính trị </w:t>
      </w:r>
      <w:r w:rsidRPr="001B1D95">
        <w:rPr>
          <w:rFonts w:ascii="Times New Roman" w:eastAsia="MS Mincho" w:hAnsi="Times New Roman"/>
          <w:spacing w:val="-2"/>
          <w:sz w:val="28"/>
          <w:szCs w:val="28"/>
          <w:lang w:eastAsia="ja-JP"/>
        </w:rPr>
        <w:t xml:space="preserve">về kiểm soát quyền lực, phòng, chống tham nhũng, tiêu cực trong công tác xây dựng pháp luật; đề nghị Chính phủ báo cáo cấp có thẩm quyền xem xét, cho ý kiến về </w:t>
      </w:r>
      <w:r w:rsidR="00537F28">
        <w:rPr>
          <w:rFonts w:ascii="Times New Roman" w:eastAsia="MS Mincho" w:hAnsi="Times New Roman"/>
          <w:spacing w:val="-2"/>
          <w:sz w:val="28"/>
          <w:szCs w:val="28"/>
          <w:lang w:eastAsia="ja-JP"/>
        </w:rPr>
        <w:t>d</w:t>
      </w:r>
      <w:r w:rsidRPr="001B1D95">
        <w:rPr>
          <w:rFonts w:ascii="Times New Roman" w:eastAsia="MS Mincho" w:hAnsi="Times New Roman"/>
          <w:spacing w:val="-2"/>
          <w:sz w:val="28"/>
          <w:szCs w:val="28"/>
          <w:lang w:eastAsia="ja-JP"/>
        </w:rPr>
        <w:t>ự án Luật và các vấn đề cụ thể theo Quy định 178</w:t>
      </w:r>
      <w:r w:rsidR="00E52AC1">
        <w:rPr>
          <w:rFonts w:ascii="Times New Roman" w:eastAsia="MS Mincho" w:hAnsi="Times New Roman"/>
          <w:spacing w:val="-2"/>
          <w:sz w:val="28"/>
          <w:szCs w:val="28"/>
          <w:lang w:eastAsia="ja-JP"/>
        </w:rPr>
        <w:t>-QĐ/TW</w:t>
      </w:r>
      <w:r w:rsidRPr="001B1D95">
        <w:rPr>
          <w:rFonts w:ascii="Times New Roman" w:eastAsia="MS Mincho" w:hAnsi="Times New Roman"/>
          <w:spacing w:val="-2"/>
          <w:sz w:val="28"/>
          <w:szCs w:val="28"/>
          <w:lang w:eastAsia="ja-JP"/>
        </w:rPr>
        <w:t xml:space="preserve"> cần phải báo cáo, xin ý kiến. </w:t>
      </w:r>
    </w:p>
    <w:p w14:paraId="2057908A" w14:textId="3528309D" w:rsidR="009D6932" w:rsidRPr="001B1187" w:rsidRDefault="009D6932" w:rsidP="009D6932">
      <w:pPr>
        <w:spacing w:before="120" w:after="120" w:line="360" w:lineRule="exact"/>
        <w:ind w:firstLine="720"/>
        <w:jc w:val="both"/>
        <w:rPr>
          <w:rFonts w:ascii="Times New Roman" w:eastAsia="MS Mincho" w:hAnsi="Times New Roman"/>
          <w:spacing w:val="-2"/>
          <w:sz w:val="28"/>
          <w:szCs w:val="28"/>
          <w:lang w:eastAsia="ja-JP"/>
        </w:rPr>
      </w:pPr>
      <w:r>
        <w:rPr>
          <w:rFonts w:ascii="Times New Roman" w:eastAsia="MS Mincho" w:hAnsi="Times New Roman"/>
          <w:spacing w:val="-2"/>
          <w:sz w:val="28"/>
          <w:szCs w:val="28"/>
          <w:lang w:eastAsia="ja-JP"/>
        </w:rPr>
        <w:t>(5)</w:t>
      </w:r>
      <w:r w:rsidRPr="001B1D95">
        <w:rPr>
          <w:rFonts w:ascii="Times New Roman" w:eastAsia="MS Mincho" w:hAnsi="Times New Roman"/>
          <w:spacing w:val="-2"/>
          <w:sz w:val="28"/>
          <w:szCs w:val="28"/>
          <w:lang w:eastAsia="ja-JP"/>
        </w:rPr>
        <w:t xml:space="preserve"> Thực hiện đúng </w:t>
      </w:r>
      <w:r w:rsidR="009F2724">
        <w:rPr>
          <w:rFonts w:ascii="Times New Roman" w:eastAsia="MS Mincho" w:hAnsi="Times New Roman"/>
          <w:spacing w:val="-2"/>
          <w:sz w:val="28"/>
          <w:szCs w:val="28"/>
          <w:lang w:eastAsia="ja-JP"/>
        </w:rPr>
        <w:t xml:space="preserve">tinh thần, </w:t>
      </w:r>
      <w:r w:rsidRPr="001B1D95">
        <w:rPr>
          <w:rFonts w:ascii="Times New Roman" w:eastAsia="MS Mincho" w:hAnsi="Times New Roman"/>
          <w:spacing w:val="-2"/>
          <w:sz w:val="28"/>
          <w:szCs w:val="28"/>
          <w:lang w:eastAsia="ja-JP"/>
        </w:rPr>
        <w:t xml:space="preserve">quan điểm đã xác định tại </w:t>
      </w:r>
      <w:r w:rsidR="004375D6" w:rsidRPr="001A6CD9">
        <w:rPr>
          <w:rFonts w:ascii="Times New Roman" w:eastAsia="MS Mincho" w:hAnsi="Times New Roman"/>
          <w:spacing w:val="-2"/>
          <w:sz w:val="28"/>
          <w:szCs w:val="28"/>
          <w:lang w:eastAsia="ja-JP"/>
        </w:rPr>
        <w:t xml:space="preserve">Nghị quyết </w:t>
      </w:r>
      <w:bookmarkStart w:id="1" w:name="_Hlk179465882"/>
      <w:r w:rsidR="004375D6" w:rsidRPr="001A6CD9">
        <w:rPr>
          <w:rFonts w:ascii="Times New Roman" w:eastAsia="MS Mincho" w:hAnsi="Times New Roman"/>
          <w:spacing w:val="-2"/>
          <w:sz w:val="28"/>
          <w:szCs w:val="28"/>
          <w:lang w:eastAsia="ja-JP"/>
        </w:rPr>
        <w:t>số 27-NQ/TW ngày 09/11/2022 Hội nghị lần thứ sáu Ban Chấp hành Trung ương Đảng khóa XIII về tiếp tục xây dựng và hoàn thiện Nhà nước pháp quyền xã hội chủ nghĩa Việt Nam trong giai đoạn mới</w:t>
      </w:r>
      <w:bookmarkEnd w:id="1"/>
      <w:r w:rsidR="00064870">
        <w:rPr>
          <w:rFonts w:ascii="Times New Roman" w:eastAsia="MS Mincho" w:hAnsi="Times New Roman"/>
          <w:spacing w:val="-2"/>
          <w:sz w:val="28"/>
          <w:szCs w:val="28"/>
          <w:lang w:eastAsia="ja-JP"/>
        </w:rPr>
        <w:t xml:space="preserve"> </w:t>
      </w:r>
      <w:r w:rsidRPr="001B1D95">
        <w:rPr>
          <w:rFonts w:ascii="Times New Roman" w:eastAsia="MS Mincho" w:hAnsi="Times New Roman"/>
          <w:spacing w:val="-2"/>
          <w:sz w:val="28"/>
          <w:szCs w:val="28"/>
          <w:lang w:eastAsia="ja-JP"/>
        </w:rPr>
        <w:t>là chỉ quy định những vấn đề đã chín, đã đủ rõ, được thực tiễn chứng minh là đúng, có sự đồng thuận, thống nhất cao. Đặc biệt</w:t>
      </w:r>
      <w:r>
        <w:rPr>
          <w:rFonts w:ascii="Times New Roman" w:eastAsia="MS Mincho" w:hAnsi="Times New Roman"/>
          <w:spacing w:val="-2"/>
          <w:sz w:val="28"/>
          <w:szCs w:val="28"/>
          <w:lang w:eastAsia="ja-JP"/>
        </w:rPr>
        <w:t>,</w:t>
      </w:r>
      <w:r w:rsidRPr="001B1D95">
        <w:rPr>
          <w:rFonts w:ascii="Times New Roman" w:eastAsia="MS Mincho" w:hAnsi="Times New Roman"/>
          <w:spacing w:val="-2"/>
          <w:sz w:val="28"/>
          <w:szCs w:val="28"/>
          <w:lang w:eastAsia="ja-JP"/>
        </w:rPr>
        <w:t xml:space="preserve"> trường hợp Quốc hội thống nhất thông qua </w:t>
      </w:r>
      <w:r w:rsidR="00ED175F">
        <w:rPr>
          <w:rFonts w:ascii="Times New Roman" w:eastAsia="MS Mincho" w:hAnsi="Times New Roman"/>
          <w:spacing w:val="-2"/>
          <w:sz w:val="28"/>
          <w:szCs w:val="28"/>
          <w:lang w:eastAsia="ja-JP"/>
        </w:rPr>
        <w:t>L</w:t>
      </w:r>
      <w:r w:rsidRPr="001B1D95">
        <w:rPr>
          <w:rFonts w:ascii="Times New Roman" w:eastAsia="MS Mincho" w:hAnsi="Times New Roman"/>
          <w:spacing w:val="-2"/>
          <w:sz w:val="28"/>
          <w:szCs w:val="28"/>
          <w:lang w:eastAsia="ja-JP"/>
        </w:rPr>
        <w:t xml:space="preserve">uật tại một kỳ họp thì phải </w:t>
      </w:r>
      <w:r w:rsidRPr="001B1187">
        <w:rPr>
          <w:rFonts w:ascii="Times New Roman" w:eastAsia="MS Mincho" w:hAnsi="Times New Roman"/>
          <w:spacing w:val="-2"/>
          <w:sz w:val="28"/>
          <w:szCs w:val="28"/>
          <w:lang w:eastAsia="ja-JP"/>
        </w:rPr>
        <w:t xml:space="preserve">đảm bảo </w:t>
      </w:r>
      <w:r w:rsidRPr="001B1187">
        <w:rPr>
          <w:rFonts w:ascii="Times New Roman" w:eastAsia="MS Mincho" w:hAnsi="Times New Roman"/>
          <w:spacing w:val="-2"/>
          <w:sz w:val="28"/>
          <w:szCs w:val="28"/>
          <w:lang w:eastAsia="ja-JP"/>
        </w:rPr>
        <w:lastRenderedPageBreak/>
        <w:t>chất lượng và được sự đồng thuận của các cơ quan thẩm tra</w:t>
      </w:r>
      <w:r w:rsidR="00123310">
        <w:rPr>
          <w:rFonts w:ascii="Times New Roman" w:eastAsia="MS Mincho" w:hAnsi="Times New Roman"/>
          <w:spacing w:val="-2"/>
          <w:sz w:val="28"/>
          <w:szCs w:val="28"/>
          <w:lang w:eastAsia="ja-JP"/>
        </w:rPr>
        <w:t>,</w:t>
      </w:r>
      <w:r w:rsidRPr="001B1187">
        <w:rPr>
          <w:rFonts w:ascii="Times New Roman" w:eastAsia="MS Mincho" w:hAnsi="Times New Roman"/>
          <w:spacing w:val="-2"/>
          <w:sz w:val="28"/>
          <w:szCs w:val="28"/>
          <w:lang w:eastAsia="ja-JP"/>
        </w:rPr>
        <w:t xml:space="preserve"> của </w:t>
      </w:r>
      <w:r w:rsidR="00123310">
        <w:rPr>
          <w:rFonts w:ascii="Times New Roman" w:eastAsia="MS Mincho" w:hAnsi="Times New Roman"/>
          <w:spacing w:val="-2"/>
          <w:sz w:val="28"/>
          <w:szCs w:val="28"/>
          <w:lang w:eastAsia="ja-JP"/>
        </w:rPr>
        <w:t xml:space="preserve">ĐBQH, </w:t>
      </w:r>
      <w:r w:rsidRPr="001B1187">
        <w:rPr>
          <w:rFonts w:ascii="Times New Roman" w:eastAsia="MS Mincho" w:hAnsi="Times New Roman"/>
          <w:spacing w:val="-2"/>
          <w:sz w:val="28"/>
          <w:szCs w:val="28"/>
          <w:lang w:eastAsia="ja-JP"/>
        </w:rPr>
        <w:t>Quốc hội với tinh thần chỉ sửa đổi một số điều</w:t>
      </w:r>
      <w:r w:rsidR="00123310">
        <w:rPr>
          <w:rFonts w:ascii="Times New Roman" w:eastAsia="MS Mincho" w:hAnsi="Times New Roman"/>
          <w:spacing w:val="-2"/>
          <w:sz w:val="28"/>
          <w:szCs w:val="28"/>
          <w:lang w:eastAsia="ja-JP"/>
        </w:rPr>
        <w:t xml:space="preserve"> thực sự</w:t>
      </w:r>
      <w:r w:rsidRPr="001B1187">
        <w:rPr>
          <w:rFonts w:ascii="Times New Roman" w:eastAsia="MS Mincho" w:hAnsi="Times New Roman"/>
          <w:spacing w:val="-2"/>
          <w:sz w:val="28"/>
          <w:szCs w:val="28"/>
          <w:lang w:eastAsia="ja-JP"/>
        </w:rPr>
        <w:t xml:space="preserve"> cần thiết, cấp bách; </w:t>
      </w:r>
      <w:r>
        <w:rPr>
          <w:rFonts w:ascii="Times New Roman" w:eastAsia="MS Mincho" w:hAnsi="Times New Roman"/>
          <w:spacing w:val="-2"/>
          <w:sz w:val="28"/>
          <w:szCs w:val="28"/>
          <w:lang w:eastAsia="ja-JP"/>
        </w:rPr>
        <w:t xml:space="preserve">việc sửa đổi, bổ sung nhiều nội dung </w:t>
      </w:r>
      <w:r w:rsidRPr="001B1187">
        <w:rPr>
          <w:rFonts w:ascii="Times New Roman" w:eastAsia="MS Mincho" w:hAnsi="Times New Roman"/>
          <w:spacing w:val="-2"/>
          <w:sz w:val="28"/>
          <w:szCs w:val="28"/>
          <w:lang w:eastAsia="ja-JP"/>
        </w:rPr>
        <w:t xml:space="preserve">sẽ cần phải được nghiên cứu kỹ lưỡng hơn. </w:t>
      </w:r>
    </w:p>
    <w:p w14:paraId="1AE82C36" w14:textId="14893FB9" w:rsidR="004C35F9" w:rsidRDefault="009D6932" w:rsidP="009D6932">
      <w:pPr>
        <w:spacing w:before="120" w:after="120" w:line="360" w:lineRule="exact"/>
        <w:ind w:firstLine="720"/>
        <w:jc w:val="both"/>
        <w:rPr>
          <w:rFonts w:ascii="Times New Roman" w:hAnsi="Times New Roman"/>
          <w:sz w:val="28"/>
          <w:szCs w:val="28"/>
        </w:rPr>
      </w:pPr>
      <w:r w:rsidRPr="007A5B9F">
        <w:rPr>
          <w:rFonts w:ascii="Times New Roman" w:eastAsia="Calibri" w:hAnsi="Times New Roman"/>
          <w:b/>
          <w:bCs/>
          <w:sz w:val="28"/>
          <w:szCs w:val="28"/>
        </w:rPr>
        <w:t>3.</w:t>
      </w:r>
      <w:r>
        <w:rPr>
          <w:rFonts w:ascii="Times New Roman" w:eastAsia="Calibri" w:hAnsi="Times New Roman"/>
          <w:bCs/>
          <w:sz w:val="28"/>
          <w:szCs w:val="28"/>
        </w:rPr>
        <w:t xml:space="preserve"> </w:t>
      </w:r>
      <w:r w:rsidRPr="0060692D">
        <w:rPr>
          <w:rFonts w:ascii="Times New Roman" w:hAnsi="Times New Roman"/>
          <w:sz w:val="28"/>
          <w:szCs w:val="28"/>
        </w:rPr>
        <w:t xml:space="preserve">Ủy ban Thường vụ Quốc hội đề nghị Chính phủ tiếp thu đầy đủ hoặc giải trình thuyết phục các ý kiến tham gia của Ủy ban Thường vụ Quốc hội, </w:t>
      </w:r>
      <w:r w:rsidR="00D62855">
        <w:rPr>
          <w:rFonts w:ascii="Times New Roman" w:hAnsi="Times New Roman"/>
          <w:sz w:val="28"/>
          <w:szCs w:val="28"/>
        </w:rPr>
        <w:t xml:space="preserve">các cơ </w:t>
      </w:r>
      <w:r w:rsidR="007913DC">
        <w:rPr>
          <w:rFonts w:ascii="Times New Roman" w:hAnsi="Times New Roman"/>
          <w:sz w:val="28"/>
          <w:szCs w:val="28"/>
        </w:rPr>
        <w:t xml:space="preserve">quan thẩm tra, </w:t>
      </w:r>
      <w:r w:rsidRPr="0060692D">
        <w:rPr>
          <w:rFonts w:ascii="Times New Roman" w:hAnsi="Times New Roman"/>
          <w:sz w:val="28"/>
          <w:szCs w:val="28"/>
        </w:rPr>
        <w:t xml:space="preserve">khẩn trương hoàn thiện Hồ sơ dự án </w:t>
      </w:r>
      <w:r w:rsidR="00ED175F">
        <w:rPr>
          <w:rFonts w:ascii="Times New Roman" w:hAnsi="Times New Roman"/>
          <w:sz w:val="28"/>
          <w:szCs w:val="28"/>
        </w:rPr>
        <w:t>L</w:t>
      </w:r>
      <w:r w:rsidRPr="0060692D">
        <w:rPr>
          <w:rFonts w:ascii="Times New Roman" w:hAnsi="Times New Roman"/>
          <w:sz w:val="28"/>
          <w:szCs w:val="28"/>
        </w:rPr>
        <w:t>uật</w:t>
      </w:r>
      <w:r w:rsidR="00C41EE2">
        <w:rPr>
          <w:rFonts w:ascii="Times New Roman" w:hAnsi="Times New Roman"/>
          <w:sz w:val="28"/>
          <w:szCs w:val="28"/>
        </w:rPr>
        <w:t xml:space="preserve"> trình Quốc hội </w:t>
      </w:r>
      <w:r w:rsidR="0071587E">
        <w:rPr>
          <w:rFonts w:ascii="Times New Roman" w:hAnsi="Times New Roman"/>
          <w:sz w:val="28"/>
          <w:szCs w:val="28"/>
        </w:rPr>
        <w:t xml:space="preserve">chậm nhất </w:t>
      </w:r>
      <w:r w:rsidR="00C41EE2">
        <w:rPr>
          <w:rFonts w:ascii="Times New Roman" w:hAnsi="Times New Roman"/>
          <w:sz w:val="28"/>
          <w:szCs w:val="28"/>
        </w:rPr>
        <w:t>ngày 17</w:t>
      </w:r>
      <w:r w:rsidR="00AF1271">
        <w:rPr>
          <w:rFonts w:ascii="Times New Roman" w:hAnsi="Times New Roman"/>
          <w:sz w:val="28"/>
          <w:szCs w:val="28"/>
        </w:rPr>
        <w:t>/10/2024</w:t>
      </w:r>
      <w:r w:rsidRPr="0060692D">
        <w:rPr>
          <w:rFonts w:ascii="Times New Roman" w:hAnsi="Times New Roman"/>
          <w:sz w:val="28"/>
          <w:szCs w:val="28"/>
        </w:rPr>
        <w:t xml:space="preserve">; Ủy ban Tài chính Ngân sách chủ trì, phối hợp với Hội đồng </w:t>
      </w:r>
      <w:r w:rsidR="00615303">
        <w:rPr>
          <w:rFonts w:ascii="Times New Roman" w:hAnsi="Times New Roman"/>
          <w:sz w:val="28"/>
          <w:szCs w:val="28"/>
        </w:rPr>
        <w:t>D</w:t>
      </w:r>
      <w:r w:rsidRPr="0060692D">
        <w:rPr>
          <w:rFonts w:ascii="Times New Roman" w:hAnsi="Times New Roman"/>
          <w:sz w:val="28"/>
          <w:szCs w:val="28"/>
        </w:rPr>
        <w:t>ân tộc và các Ủy ban của Quốc hội hoàn thiện báo cáo thẩm tra để trình Quốc hội xem xét, cho ý kiến tại Kỳ họp thứ 8</w:t>
      </w:r>
      <w:r w:rsidR="00537F28">
        <w:rPr>
          <w:rFonts w:ascii="Times New Roman" w:hAnsi="Times New Roman"/>
          <w:sz w:val="28"/>
          <w:szCs w:val="28"/>
        </w:rPr>
        <w:t>, Quốc hội khóa XV</w:t>
      </w:r>
      <w:r w:rsidRPr="0060692D">
        <w:rPr>
          <w:rFonts w:ascii="Times New Roman" w:hAnsi="Times New Roman"/>
          <w:sz w:val="28"/>
          <w:szCs w:val="28"/>
        </w:rPr>
        <w:t>.</w:t>
      </w:r>
    </w:p>
    <w:p w14:paraId="3DDAEF01" w14:textId="77777777" w:rsidR="00706BBF" w:rsidRPr="00B60604" w:rsidRDefault="00706BBF" w:rsidP="000539C1">
      <w:pPr>
        <w:spacing w:before="60" w:after="60" w:line="400" w:lineRule="exact"/>
        <w:ind w:firstLine="720"/>
        <w:jc w:val="both"/>
        <w:rPr>
          <w:rFonts w:ascii="Times New Roman" w:eastAsia="MS Mincho" w:hAnsi="Times New Roman" w:cs="Times New Roman"/>
          <w:noProof/>
          <w:sz w:val="20"/>
          <w:szCs w:val="28"/>
          <w:lang w:val="vi-VN" w:eastAsia="ja-JP"/>
        </w:rPr>
      </w:pPr>
    </w:p>
    <w:tbl>
      <w:tblPr>
        <w:tblW w:w="9877" w:type="dxa"/>
        <w:tblLook w:val="01E0" w:firstRow="1" w:lastRow="1" w:firstColumn="1" w:lastColumn="1" w:noHBand="0" w:noVBand="0"/>
      </w:tblPr>
      <w:tblGrid>
        <w:gridCol w:w="3969"/>
        <w:gridCol w:w="817"/>
        <w:gridCol w:w="4536"/>
        <w:gridCol w:w="555"/>
      </w:tblGrid>
      <w:tr w:rsidR="0060692D" w:rsidRPr="00181DBC" w14:paraId="568AF1F4" w14:textId="77777777" w:rsidTr="0060692D">
        <w:tc>
          <w:tcPr>
            <w:tcW w:w="3969" w:type="dxa"/>
          </w:tcPr>
          <w:p w14:paraId="49FF2EF8" w14:textId="77777777" w:rsidR="0060692D" w:rsidRPr="00787410" w:rsidRDefault="0060692D" w:rsidP="005003AC">
            <w:pPr>
              <w:tabs>
                <w:tab w:val="left" w:pos="426"/>
              </w:tabs>
              <w:spacing w:after="0" w:line="240" w:lineRule="auto"/>
              <w:rPr>
                <w:rFonts w:ascii="Times New Roman" w:hAnsi="Times New Roman" w:cs="Times New Roman"/>
                <w:b/>
                <w:bCs/>
                <w:i/>
                <w:iCs/>
                <w:sz w:val="24"/>
                <w:szCs w:val="24"/>
                <w:lang w:val="pt-BR"/>
              </w:rPr>
            </w:pPr>
            <w:r w:rsidRPr="00787410">
              <w:rPr>
                <w:rFonts w:ascii="Times New Roman" w:hAnsi="Times New Roman" w:cs="Times New Roman"/>
                <w:b/>
                <w:bCs/>
                <w:i/>
                <w:iCs/>
                <w:sz w:val="24"/>
                <w:szCs w:val="24"/>
                <w:lang w:val="pt-BR"/>
              </w:rPr>
              <w:t>Nơi nhận:</w:t>
            </w:r>
          </w:p>
          <w:p w14:paraId="5DB9ACF8" w14:textId="77777777" w:rsidR="0060692D" w:rsidRPr="00787410" w:rsidRDefault="0060692D" w:rsidP="005003AC">
            <w:pPr>
              <w:spacing w:after="0" w:line="240" w:lineRule="auto"/>
              <w:rPr>
                <w:rFonts w:ascii="Times New Roman" w:eastAsia="Calibri" w:hAnsi="Times New Roman" w:cs="Times New Roman"/>
                <w:noProof/>
                <w:szCs w:val="20"/>
                <w:lang w:val="vi-VN" w:eastAsia="en-GB"/>
              </w:rPr>
            </w:pPr>
            <w:r w:rsidRPr="00787410">
              <w:rPr>
                <w:rFonts w:ascii="Times New Roman" w:eastAsia="Calibri" w:hAnsi="Times New Roman" w:cs="Times New Roman"/>
                <w:noProof/>
                <w:szCs w:val="20"/>
                <w:lang w:val="vi-VN" w:eastAsia="en-GB"/>
              </w:rPr>
              <w:t>- Chính phủ;</w:t>
            </w:r>
          </w:p>
          <w:p w14:paraId="372D8DDF" w14:textId="77777777" w:rsidR="0060692D" w:rsidRPr="00787410" w:rsidRDefault="0060692D" w:rsidP="005003AC">
            <w:pPr>
              <w:spacing w:after="0" w:line="240" w:lineRule="auto"/>
              <w:rPr>
                <w:rFonts w:ascii="Times New Roman" w:eastAsia="Calibri" w:hAnsi="Times New Roman" w:cs="Times New Roman"/>
                <w:noProof/>
                <w:szCs w:val="20"/>
                <w:lang w:eastAsia="en-GB"/>
              </w:rPr>
            </w:pPr>
            <w:r w:rsidRPr="00787410">
              <w:rPr>
                <w:rFonts w:ascii="Times New Roman" w:eastAsia="Calibri" w:hAnsi="Times New Roman" w:cs="Times New Roman"/>
                <w:noProof/>
                <w:szCs w:val="20"/>
                <w:lang w:eastAsia="en-GB"/>
              </w:rPr>
              <w:t>- TT. UBTCNS;</w:t>
            </w:r>
          </w:p>
          <w:p w14:paraId="69A86D70" w14:textId="77777777" w:rsidR="0060692D" w:rsidRPr="00787410" w:rsidRDefault="0060692D" w:rsidP="005003AC">
            <w:pPr>
              <w:spacing w:after="0" w:line="240" w:lineRule="auto"/>
              <w:rPr>
                <w:rFonts w:ascii="Times New Roman" w:eastAsia="Calibri" w:hAnsi="Times New Roman" w:cs="Times New Roman"/>
                <w:noProof/>
                <w:szCs w:val="20"/>
                <w:lang w:val="vi-VN" w:eastAsia="en-GB"/>
              </w:rPr>
            </w:pPr>
            <w:r w:rsidRPr="00787410">
              <w:rPr>
                <w:rFonts w:ascii="Times New Roman" w:eastAsia="Calibri" w:hAnsi="Times New Roman" w:cs="Times New Roman"/>
                <w:noProof/>
                <w:szCs w:val="20"/>
                <w:lang w:val="vi-VN" w:eastAsia="en-GB"/>
              </w:rPr>
              <w:t xml:space="preserve">- Lưu: HC, </w:t>
            </w:r>
            <w:r w:rsidRPr="00787410">
              <w:rPr>
                <w:rFonts w:ascii="Times New Roman" w:eastAsia="Calibri" w:hAnsi="Times New Roman" w:cs="Times New Roman"/>
                <w:bCs/>
                <w:noProof/>
                <w:szCs w:val="20"/>
                <w:lang w:val="vi-VN" w:eastAsia="en-GB"/>
              </w:rPr>
              <w:t>TCNS.</w:t>
            </w:r>
          </w:p>
          <w:p w14:paraId="7D7B6230" w14:textId="11DC5F18" w:rsidR="0060692D" w:rsidRPr="00181DBC" w:rsidRDefault="0060692D" w:rsidP="005003AC">
            <w:pPr>
              <w:tabs>
                <w:tab w:val="left" w:pos="426"/>
              </w:tabs>
              <w:spacing w:after="0" w:line="240" w:lineRule="auto"/>
              <w:rPr>
                <w:rFonts w:asciiTheme="majorHAnsi" w:hAnsiTheme="majorHAnsi" w:cstheme="majorHAnsi"/>
                <w:b/>
                <w:bCs/>
                <w:i/>
                <w:iCs/>
                <w:sz w:val="28"/>
                <w:szCs w:val="28"/>
              </w:rPr>
            </w:pPr>
            <w:r w:rsidRPr="00787410">
              <w:rPr>
                <w:rFonts w:ascii="Times New Roman" w:eastAsia="Calibri" w:hAnsi="Times New Roman" w:cs="Times New Roman"/>
                <w:noProof/>
                <w:szCs w:val="20"/>
                <w:lang w:val="vi-VN" w:eastAsia="en-GB"/>
              </w:rPr>
              <w:softHyphen/>
              <w:t>E-pas:</w:t>
            </w:r>
            <w:r w:rsidRPr="00787410">
              <w:rPr>
                <w:rFonts w:ascii="Times New Roman" w:eastAsia="Calibri" w:hAnsi="Times New Roman" w:cs="Times New Roman"/>
                <w:noProof/>
                <w:szCs w:val="20"/>
                <w:lang w:eastAsia="en-GB"/>
              </w:rPr>
              <w:t xml:space="preserve"> </w:t>
            </w:r>
            <w:r w:rsidR="00E52AC1">
              <w:rPr>
                <w:rFonts w:ascii="Times New Roman" w:eastAsia="Calibri" w:hAnsi="Times New Roman" w:cs="Times New Roman"/>
                <w:noProof/>
                <w:szCs w:val="20"/>
                <w:lang w:eastAsia="en-GB"/>
              </w:rPr>
              <w:t>94931</w:t>
            </w:r>
          </w:p>
        </w:tc>
        <w:tc>
          <w:tcPr>
            <w:tcW w:w="5908" w:type="dxa"/>
            <w:gridSpan w:val="3"/>
          </w:tcPr>
          <w:p w14:paraId="0172B8FD" w14:textId="77777777" w:rsidR="0060692D" w:rsidRPr="0060692D" w:rsidRDefault="0060692D" w:rsidP="005003AC">
            <w:pPr>
              <w:spacing w:after="0" w:line="240" w:lineRule="auto"/>
              <w:jc w:val="center"/>
              <w:rPr>
                <w:rFonts w:ascii="Times New Roman" w:eastAsia="Calibri" w:hAnsi="Times New Roman" w:cs="Times New Roman"/>
                <w:b/>
                <w:noProof/>
                <w:sz w:val="26"/>
                <w:szCs w:val="20"/>
                <w:lang w:eastAsia="en-GB"/>
              </w:rPr>
            </w:pPr>
            <w:r w:rsidRPr="0060692D">
              <w:rPr>
                <w:rFonts w:ascii="Times New Roman" w:eastAsia="Calibri" w:hAnsi="Times New Roman" w:cs="Times New Roman"/>
                <w:b/>
                <w:noProof/>
                <w:sz w:val="26"/>
                <w:szCs w:val="20"/>
                <w:lang w:eastAsia="en-GB"/>
              </w:rPr>
              <w:t>TM. ỦY BAN THƯỜNG VỤ QUỐC HỘI</w:t>
            </w:r>
          </w:p>
          <w:p w14:paraId="292F649B" w14:textId="77777777" w:rsidR="0060692D" w:rsidRPr="0060692D" w:rsidRDefault="0060692D" w:rsidP="005003AC">
            <w:pPr>
              <w:spacing w:after="0" w:line="240" w:lineRule="auto"/>
              <w:jc w:val="center"/>
              <w:rPr>
                <w:rFonts w:ascii="Times New Roman" w:eastAsia="Calibri" w:hAnsi="Times New Roman" w:cs="Times New Roman"/>
                <w:b/>
                <w:noProof/>
                <w:sz w:val="26"/>
                <w:szCs w:val="20"/>
                <w:lang w:eastAsia="en-GB"/>
              </w:rPr>
            </w:pPr>
            <w:r w:rsidRPr="0060692D">
              <w:rPr>
                <w:rFonts w:ascii="Times New Roman" w:eastAsia="Calibri" w:hAnsi="Times New Roman" w:cs="Times New Roman"/>
                <w:b/>
                <w:noProof/>
                <w:sz w:val="26"/>
                <w:szCs w:val="20"/>
                <w:lang w:eastAsia="en-GB"/>
              </w:rPr>
              <w:t>KT. CHỦ TỊCH</w:t>
            </w:r>
          </w:p>
          <w:p w14:paraId="1A33459C" w14:textId="77777777" w:rsidR="0060692D" w:rsidRPr="0060692D" w:rsidRDefault="0060692D" w:rsidP="005003AC">
            <w:pPr>
              <w:spacing w:after="0" w:line="240" w:lineRule="auto"/>
              <w:jc w:val="center"/>
              <w:rPr>
                <w:rFonts w:ascii="Times New Roman" w:eastAsia="Calibri" w:hAnsi="Times New Roman" w:cs="Times New Roman"/>
                <w:b/>
                <w:noProof/>
                <w:sz w:val="26"/>
                <w:szCs w:val="20"/>
                <w:lang w:eastAsia="en-GB"/>
              </w:rPr>
            </w:pPr>
            <w:r w:rsidRPr="0060692D">
              <w:rPr>
                <w:rFonts w:ascii="Times New Roman" w:eastAsia="Calibri" w:hAnsi="Times New Roman" w:cs="Times New Roman"/>
                <w:b/>
                <w:noProof/>
                <w:sz w:val="26"/>
                <w:szCs w:val="20"/>
                <w:lang w:val="vi-VN" w:eastAsia="en-GB"/>
              </w:rPr>
              <w:t>ỦY VI</w:t>
            </w:r>
            <w:r w:rsidRPr="0060692D">
              <w:rPr>
                <w:rFonts w:ascii="Times New Roman" w:eastAsia="Calibri" w:hAnsi="Times New Roman" w:cs="Times New Roman"/>
                <w:b/>
                <w:noProof/>
                <w:sz w:val="26"/>
                <w:szCs w:val="20"/>
                <w:lang w:eastAsia="en-GB"/>
              </w:rPr>
              <w:t>ÊN-</w:t>
            </w:r>
            <w:r w:rsidRPr="0060692D">
              <w:rPr>
                <w:rFonts w:ascii="Times New Roman" w:eastAsia="Calibri" w:hAnsi="Times New Roman" w:cs="Times New Roman"/>
                <w:b/>
                <w:noProof/>
                <w:sz w:val="26"/>
                <w:szCs w:val="20"/>
                <w:lang w:val="vi-VN" w:eastAsia="en-GB"/>
              </w:rPr>
              <w:t>TỔNG THƯ KÝ</w:t>
            </w:r>
            <w:r w:rsidRPr="0060692D">
              <w:rPr>
                <w:rFonts w:ascii="Times New Roman" w:eastAsia="Calibri" w:hAnsi="Times New Roman" w:cs="Times New Roman"/>
                <w:b/>
                <w:noProof/>
                <w:sz w:val="26"/>
                <w:szCs w:val="20"/>
                <w:lang w:eastAsia="en-GB"/>
              </w:rPr>
              <w:t xml:space="preserve"> QUỐC HỘI</w:t>
            </w:r>
          </w:p>
          <w:p w14:paraId="3C023299" w14:textId="77777777" w:rsidR="0060692D" w:rsidRPr="00181DBC" w:rsidRDefault="0060692D" w:rsidP="005003AC">
            <w:pPr>
              <w:spacing w:after="0" w:line="240" w:lineRule="auto"/>
              <w:jc w:val="center"/>
              <w:rPr>
                <w:rFonts w:asciiTheme="majorHAnsi" w:eastAsia="Calibri" w:hAnsiTheme="majorHAnsi" w:cstheme="majorHAnsi"/>
                <w:noProof/>
                <w:sz w:val="28"/>
                <w:szCs w:val="28"/>
                <w:lang w:val="vi-VN" w:eastAsia="en-GB"/>
              </w:rPr>
            </w:pPr>
          </w:p>
          <w:p w14:paraId="3B5BED43" w14:textId="77777777" w:rsidR="0060692D" w:rsidRPr="00181DBC" w:rsidRDefault="0060692D" w:rsidP="005003AC">
            <w:pPr>
              <w:spacing w:after="0" w:line="240" w:lineRule="auto"/>
              <w:jc w:val="center"/>
              <w:rPr>
                <w:rFonts w:asciiTheme="majorHAnsi" w:eastAsia="Calibri" w:hAnsiTheme="majorHAnsi" w:cstheme="majorHAnsi"/>
                <w:b/>
                <w:i/>
                <w:noProof/>
                <w:sz w:val="26"/>
                <w:szCs w:val="26"/>
                <w:lang w:eastAsia="en-GB"/>
              </w:rPr>
            </w:pPr>
            <w:r w:rsidRPr="00181DBC">
              <w:rPr>
                <w:rFonts w:asciiTheme="majorHAnsi" w:eastAsia="Calibri" w:hAnsiTheme="majorHAnsi" w:cstheme="majorHAnsi"/>
                <w:b/>
                <w:i/>
                <w:noProof/>
                <w:sz w:val="26"/>
                <w:szCs w:val="26"/>
                <w:lang w:eastAsia="en-GB"/>
              </w:rPr>
              <w:t xml:space="preserve"> </w:t>
            </w:r>
          </w:p>
          <w:p w14:paraId="50AA050C" w14:textId="6C95ADC0" w:rsidR="0060692D" w:rsidRPr="004B540D" w:rsidRDefault="004B540D" w:rsidP="005003AC">
            <w:pPr>
              <w:spacing w:after="0" w:line="240" w:lineRule="auto"/>
              <w:jc w:val="center"/>
              <w:rPr>
                <w:rFonts w:ascii="Times New Roman" w:eastAsia="Calibri" w:hAnsi="Times New Roman" w:cs="Times New Roman"/>
                <w:b/>
                <w:i/>
                <w:noProof/>
                <w:sz w:val="26"/>
                <w:szCs w:val="26"/>
                <w:lang w:eastAsia="en-GB"/>
              </w:rPr>
            </w:pPr>
            <w:r w:rsidRPr="004B540D">
              <w:rPr>
                <w:rFonts w:ascii="Times New Roman" w:eastAsia="Calibri" w:hAnsi="Times New Roman" w:cs="Times New Roman"/>
                <w:b/>
                <w:i/>
                <w:noProof/>
                <w:sz w:val="26"/>
                <w:szCs w:val="26"/>
                <w:lang w:eastAsia="en-GB"/>
              </w:rPr>
              <w:t>(Đã</w:t>
            </w:r>
            <w:r w:rsidRPr="004B540D">
              <w:rPr>
                <w:rFonts w:ascii="Times New Roman" w:eastAsia="Calibri" w:hAnsi="Times New Roman" w:cs="Times New Roman"/>
                <w:b/>
                <w:i/>
                <w:noProof/>
                <w:sz w:val="26"/>
                <w:szCs w:val="26"/>
                <w:lang w:val="vi-VN" w:eastAsia="en-GB"/>
              </w:rPr>
              <w:t xml:space="preserve"> ký</w:t>
            </w:r>
            <w:r w:rsidRPr="004B540D">
              <w:rPr>
                <w:rFonts w:ascii="Times New Roman" w:eastAsia="Calibri" w:hAnsi="Times New Roman" w:cs="Times New Roman"/>
                <w:b/>
                <w:i/>
                <w:noProof/>
                <w:sz w:val="26"/>
                <w:szCs w:val="26"/>
                <w:lang w:eastAsia="en-GB"/>
              </w:rPr>
              <w:t>)</w:t>
            </w:r>
          </w:p>
          <w:p w14:paraId="259071CE" w14:textId="70BC77C0" w:rsidR="0060692D" w:rsidRPr="00787410" w:rsidRDefault="0060692D" w:rsidP="005003AC">
            <w:pPr>
              <w:spacing w:after="0" w:line="240" w:lineRule="auto"/>
              <w:jc w:val="center"/>
              <w:rPr>
                <w:rFonts w:ascii="Times New Roman" w:eastAsia="Calibri" w:hAnsi="Times New Roman" w:cs="Times New Roman"/>
                <w:b/>
                <w:i/>
                <w:noProof/>
                <w:sz w:val="26"/>
                <w:szCs w:val="26"/>
                <w:lang w:eastAsia="en-GB"/>
              </w:rPr>
            </w:pPr>
          </w:p>
          <w:p w14:paraId="316ABA83" w14:textId="77777777" w:rsidR="0060692D" w:rsidRPr="00787410" w:rsidRDefault="0060692D" w:rsidP="005003AC">
            <w:pPr>
              <w:spacing w:after="0" w:line="240" w:lineRule="auto"/>
              <w:jc w:val="center"/>
              <w:rPr>
                <w:rFonts w:ascii="Times New Roman" w:eastAsia="Calibri" w:hAnsi="Times New Roman" w:cs="Times New Roman"/>
                <w:b/>
                <w:i/>
                <w:noProof/>
                <w:sz w:val="20"/>
                <w:szCs w:val="20"/>
                <w:lang w:val="vi-VN" w:eastAsia="en-GB"/>
              </w:rPr>
            </w:pPr>
          </w:p>
          <w:p w14:paraId="668202C9" w14:textId="77777777" w:rsidR="0060692D" w:rsidRPr="00787410" w:rsidRDefault="0060692D" w:rsidP="005003AC">
            <w:pPr>
              <w:spacing w:after="0" w:line="240" w:lineRule="auto"/>
              <w:jc w:val="center"/>
              <w:rPr>
                <w:rFonts w:ascii="Times New Roman" w:eastAsia="Calibri" w:hAnsi="Times New Roman" w:cs="Times New Roman"/>
                <w:b/>
                <w:i/>
                <w:noProof/>
                <w:sz w:val="20"/>
                <w:szCs w:val="20"/>
                <w:lang w:val="vi-VN" w:eastAsia="en-GB"/>
              </w:rPr>
            </w:pPr>
          </w:p>
          <w:p w14:paraId="24B1D900" w14:textId="77777777" w:rsidR="0060692D" w:rsidRPr="00787410" w:rsidRDefault="0060692D" w:rsidP="005003AC">
            <w:pPr>
              <w:spacing w:after="0" w:line="240" w:lineRule="auto"/>
              <w:jc w:val="center"/>
              <w:rPr>
                <w:rFonts w:ascii="Times New Roman" w:eastAsia="Calibri" w:hAnsi="Times New Roman" w:cs="Times New Roman"/>
                <w:b/>
                <w:i/>
                <w:noProof/>
                <w:sz w:val="20"/>
                <w:szCs w:val="20"/>
                <w:lang w:val="vi-VN" w:eastAsia="en-GB"/>
              </w:rPr>
            </w:pPr>
          </w:p>
          <w:p w14:paraId="55DE91C4" w14:textId="77777777" w:rsidR="0060692D" w:rsidRPr="00181DBC" w:rsidRDefault="0060692D" w:rsidP="005003AC">
            <w:pPr>
              <w:pStyle w:val="BodyTextIndent"/>
              <w:spacing w:line="240" w:lineRule="auto"/>
              <w:ind w:left="0"/>
              <w:jc w:val="center"/>
              <w:rPr>
                <w:rFonts w:asciiTheme="majorHAnsi" w:hAnsiTheme="majorHAnsi" w:cstheme="majorHAnsi"/>
                <w:sz w:val="28"/>
                <w:szCs w:val="28"/>
                <w:lang w:val="pt-BR" w:eastAsia="vi-VN"/>
              </w:rPr>
            </w:pPr>
            <w:r w:rsidRPr="00787410">
              <w:rPr>
                <w:rFonts w:ascii="Times New Roman" w:hAnsi="Times New Roman" w:cs="Times New Roman"/>
                <w:b/>
                <w:noProof/>
                <w:sz w:val="28"/>
                <w:szCs w:val="28"/>
                <w:lang w:val="vi-VN" w:eastAsia="en-GB"/>
              </w:rPr>
              <w:t>Bùi Văn Cường</w:t>
            </w:r>
          </w:p>
        </w:tc>
      </w:tr>
      <w:tr w:rsidR="008120B4" w:rsidRPr="008120B4" w14:paraId="6747495C" w14:textId="77777777" w:rsidTr="0060692D">
        <w:tblPrEx>
          <w:tblLook w:val="0000" w:firstRow="0" w:lastRow="0" w:firstColumn="0" w:lastColumn="0" w:noHBand="0" w:noVBand="0"/>
        </w:tblPrEx>
        <w:trPr>
          <w:gridAfter w:val="1"/>
          <w:wAfter w:w="555" w:type="dxa"/>
        </w:trPr>
        <w:tc>
          <w:tcPr>
            <w:tcW w:w="4786" w:type="dxa"/>
            <w:gridSpan w:val="2"/>
          </w:tcPr>
          <w:p w14:paraId="1BDFF943" w14:textId="22314B6C" w:rsidR="00AB0B85" w:rsidRPr="002D2612" w:rsidRDefault="00AB0B85" w:rsidP="000539C1">
            <w:pPr>
              <w:spacing w:after="0" w:line="240" w:lineRule="auto"/>
              <w:jc w:val="both"/>
              <w:rPr>
                <w:rFonts w:ascii="Times New Roman" w:eastAsia="Calibri" w:hAnsi="Times New Roman"/>
                <w:noProof/>
                <w:sz w:val="20"/>
                <w:szCs w:val="20"/>
                <w:lang w:val="en-US" w:eastAsia="en-GB"/>
              </w:rPr>
            </w:pPr>
          </w:p>
        </w:tc>
        <w:tc>
          <w:tcPr>
            <w:tcW w:w="4536" w:type="dxa"/>
          </w:tcPr>
          <w:p w14:paraId="600CD4A9" w14:textId="7FE2284F" w:rsidR="00AB0B85" w:rsidRPr="00440FD8" w:rsidRDefault="00AB0B85" w:rsidP="005154FA">
            <w:pPr>
              <w:spacing w:after="0" w:line="240" w:lineRule="auto"/>
              <w:jc w:val="center"/>
              <w:rPr>
                <w:rFonts w:ascii="Times New Roman" w:eastAsia="Calibri" w:hAnsi="Times New Roman"/>
                <w:b/>
                <w:noProof/>
                <w:sz w:val="28"/>
                <w:szCs w:val="28"/>
                <w:lang w:val="en-US" w:eastAsia="en-GB"/>
              </w:rPr>
            </w:pPr>
          </w:p>
        </w:tc>
      </w:tr>
    </w:tbl>
    <w:p w14:paraId="1CDC2D2E" w14:textId="77777777" w:rsidR="00921D82" w:rsidRPr="008120B4" w:rsidRDefault="00921D82" w:rsidP="00266050">
      <w:pPr>
        <w:spacing w:before="120" w:after="0" w:line="288" w:lineRule="auto"/>
        <w:ind w:firstLine="720"/>
        <w:jc w:val="both"/>
        <w:rPr>
          <w:rFonts w:ascii="Times New Roman" w:hAnsi="Times New Roman" w:cs="Times New Roman"/>
          <w:sz w:val="28"/>
          <w:szCs w:val="28"/>
        </w:rPr>
      </w:pPr>
      <w:bookmarkStart w:id="2" w:name="_GoBack"/>
      <w:bookmarkEnd w:id="2"/>
    </w:p>
    <w:sectPr w:rsidR="00921D82" w:rsidRPr="008120B4" w:rsidSect="004C2DAB">
      <w:headerReference w:type="even" r:id="rId8"/>
      <w:headerReference w:type="default" r:id="rId9"/>
      <w:footerReference w:type="default" r:id="rId10"/>
      <w:footerReference w:type="first" r:id="rId11"/>
      <w:pgSz w:w="11901" w:h="16840" w:code="9"/>
      <w:pgMar w:top="1276"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EC0F" w14:textId="77777777" w:rsidR="00DF4506" w:rsidRDefault="00DF4506" w:rsidP="00536A19">
      <w:pPr>
        <w:spacing w:after="0" w:line="240" w:lineRule="auto"/>
      </w:pPr>
      <w:r>
        <w:separator/>
      </w:r>
    </w:p>
  </w:endnote>
  <w:endnote w:type="continuationSeparator" w:id="0">
    <w:p w14:paraId="75A4CE44" w14:textId="77777777" w:rsidR="00DF4506" w:rsidRDefault="00DF4506" w:rsidP="0053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2968" w14:textId="77777777" w:rsidR="00EF6EA4" w:rsidRDefault="00B819F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1A18" w14:textId="77777777" w:rsidR="007D278A" w:rsidRDefault="00DC2AD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CB68" w14:textId="77777777" w:rsidR="00DF4506" w:rsidRDefault="00DF4506" w:rsidP="00536A19">
      <w:pPr>
        <w:spacing w:after="0" w:line="240" w:lineRule="auto"/>
      </w:pPr>
      <w:r>
        <w:separator/>
      </w:r>
    </w:p>
  </w:footnote>
  <w:footnote w:type="continuationSeparator" w:id="0">
    <w:p w14:paraId="34299042" w14:textId="77777777" w:rsidR="00DF4506" w:rsidRDefault="00DF4506" w:rsidP="0053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7310790"/>
      <w:docPartObj>
        <w:docPartGallery w:val="Page Numbers (Top of Page)"/>
        <w:docPartUnique/>
      </w:docPartObj>
    </w:sdtPr>
    <w:sdtEndPr>
      <w:rPr>
        <w:rStyle w:val="PageNumber"/>
      </w:rPr>
    </w:sdtEndPr>
    <w:sdtContent>
      <w:p w14:paraId="06F4DB90" w14:textId="2CE722C4" w:rsidR="00DF1456" w:rsidRDefault="00DF1456" w:rsidP="007F62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36FEB" w14:textId="77777777" w:rsidR="00DF1456" w:rsidRDefault="00DF1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269437"/>
      <w:docPartObj>
        <w:docPartGallery w:val="Page Numbers (Top of Page)"/>
        <w:docPartUnique/>
      </w:docPartObj>
    </w:sdtPr>
    <w:sdtEndPr>
      <w:rPr>
        <w:rStyle w:val="PageNumber"/>
        <w:rFonts w:ascii="Times New Roman" w:hAnsi="Times New Roman" w:cs="Times New Roman"/>
      </w:rPr>
    </w:sdtEndPr>
    <w:sdtContent>
      <w:p w14:paraId="3D5CC280" w14:textId="40DF89F2" w:rsidR="00DF1456" w:rsidRPr="00DF1456" w:rsidRDefault="00DF1456" w:rsidP="007F62BE">
        <w:pPr>
          <w:pStyle w:val="Header"/>
          <w:framePr w:wrap="none" w:vAnchor="text" w:hAnchor="margin" w:xAlign="center" w:y="1"/>
          <w:rPr>
            <w:rStyle w:val="PageNumber"/>
            <w:rFonts w:ascii="Times New Roman" w:hAnsi="Times New Roman" w:cs="Times New Roman"/>
          </w:rPr>
        </w:pPr>
        <w:r w:rsidRPr="00DF1456">
          <w:rPr>
            <w:rStyle w:val="PageNumber"/>
            <w:rFonts w:ascii="Times New Roman" w:hAnsi="Times New Roman" w:cs="Times New Roman"/>
            <w:sz w:val="28"/>
            <w:szCs w:val="28"/>
          </w:rPr>
          <w:fldChar w:fldCharType="begin"/>
        </w:r>
        <w:r w:rsidRPr="00DF1456">
          <w:rPr>
            <w:rStyle w:val="PageNumber"/>
            <w:rFonts w:ascii="Times New Roman" w:hAnsi="Times New Roman" w:cs="Times New Roman"/>
            <w:sz w:val="28"/>
            <w:szCs w:val="28"/>
          </w:rPr>
          <w:instrText xml:space="preserve"> PAGE </w:instrText>
        </w:r>
        <w:r w:rsidRPr="00DF1456">
          <w:rPr>
            <w:rStyle w:val="PageNumber"/>
            <w:rFonts w:ascii="Times New Roman" w:hAnsi="Times New Roman" w:cs="Times New Roman"/>
            <w:sz w:val="28"/>
            <w:szCs w:val="28"/>
          </w:rPr>
          <w:fldChar w:fldCharType="separate"/>
        </w:r>
        <w:r w:rsidR="00C53CBF">
          <w:rPr>
            <w:rStyle w:val="PageNumber"/>
            <w:rFonts w:ascii="Times New Roman" w:hAnsi="Times New Roman" w:cs="Times New Roman"/>
            <w:noProof/>
            <w:sz w:val="28"/>
            <w:szCs w:val="28"/>
          </w:rPr>
          <w:t>2</w:t>
        </w:r>
        <w:r w:rsidRPr="00DF1456">
          <w:rPr>
            <w:rStyle w:val="PageNumber"/>
            <w:rFonts w:ascii="Times New Roman" w:hAnsi="Times New Roman" w:cs="Times New Roman"/>
            <w:sz w:val="28"/>
            <w:szCs w:val="28"/>
          </w:rPr>
          <w:fldChar w:fldCharType="end"/>
        </w:r>
      </w:p>
    </w:sdtContent>
  </w:sdt>
  <w:p w14:paraId="7F6EC80B" w14:textId="46E25EBC" w:rsidR="00536A19" w:rsidRPr="00536A19" w:rsidRDefault="00536A19">
    <w:pPr>
      <w:pStyle w:val="Header"/>
      <w:jc w:val="center"/>
      <w:rPr>
        <w:rFonts w:ascii="Times New Roman" w:hAnsi="Times New Roman" w:cs="Times New Roman"/>
        <w:sz w:val="24"/>
        <w:szCs w:val="24"/>
      </w:rPr>
    </w:pPr>
  </w:p>
  <w:p w14:paraId="2FC68FFE" w14:textId="77777777" w:rsidR="00536A19" w:rsidRDefault="00536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2F279D"/>
    <w:multiLevelType w:val="singleLevel"/>
    <w:tmpl w:val="A62F279D"/>
    <w:lvl w:ilvl="0">
      <w:start w:val="8"/>
      <w:numFmt w:val="decimal"/>
      <w:suff w:val="space"/>
      <w:lvlText w:val="(%1)"/>
      <w:lvlJc w:val="left"/>
    </w:lvl>
  </w:abstractNum>
  <w:abstractNum w:abstractNumId="1" w15:restartNumberingAfterBreak="0">
    <w:nsid w:val="B2346A63"/>
    <w:multiLevelType w:val="singleLevel"/>
    <w:tmpl w:val="B2346A63"/>
    <w:lvl w:ilvl="0">
      <w:start w:val="2"/>
      <w:numFmt w:val="decimal"/>
      <w:suff w:val="space"/>
      <w:lvlText w:val="(%1)"/>
      <w:lvlJc w:val="left"/>
    </w:lvl>
  </w:abstractNum>
  <w:abstractNum w:abstractNumId="2" w15:restartNumberingAfterBreak="0">
    <w:nsid w:val="BF556D5B"/>
    <w:multiLevelType w:val="singleLevel"/>
    <w:tmpl w:val="BF556D5B"/>
    <w:lvl w:ilvl="0">
      <w:start w:val="4"/>
      <w:numFmt w:val="decimal"/>
      <w:suff w:val="space"/>
      <w:lvlText w:val="(%1)"/>
      <w:lvlJc w:val="left"/>
    </w:lvl>
  </w:abstractNum>
  <w:abstractNum w:abstractNumId="3" w15:restartNumberingAfterBreak="0">
    <w:nsid w:val="2A3A1D18"/>
    <w:multiLevelType w:val="multilevel"/>
    <w:tmpl w:val="AA806B5E"/>
    <w:lvl w:ilvl="0">
      <w:start w:val="2"/>
      <w:numFmt w:val="decimal"/>
      <w:lvlText w:val="%1"/>
      <w:lvlJc w:val="left"/>
      <w:pPr>
        <w:ind w:left="705" w:hanging="705"/>
      </w:pPr>
      <w:rPr>
        <w:rFonts w:hint="default"/>
      </w:rPr>
    </w:lvl>
    <w:lvl w:ilvl="1">
      <w:start w:val="6"/>
      <w:numFmt w:val="decimal"/>
      <w:lvlText w:val="%1.%2"/>
      <w:lvlJc w:val="left"/>
      <w:pPr>
        <w:ind w:left="1425" w:hanging="70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585" w:hanging="1425"/>
      </w:pPr>
      <w:rPr>
        <w:rFonts w:hint="default"/>
      </w:rPr>
    </w:lvl>
    <w:lvl w:ilvl="4">
      <w:start w:val="1"/>
      <w:numFmt w:val="decimal"/>
      <w:lvlText w:val="%1.%2.%3.%4.%5"/>
      <w:lvlJc w:val="left"/>
      <w:pPr>
        <w:ind w:left="4305" w:hanging="1425"/>
      </w:pPr>
      <w:rPr>
        <w:rFonts w:hint="default"/>
      </w:rPr>
    </w:lvl>
    <w:lvl w:ilvl="5">
      <w:start w:val="1"/>
      <w:numFmt w:val="decimal"/>
      <w:lvlText w:val="%1.%2.%3.%4.%5.%6"/>
      <w:lvlJc w:val="left"/>
      <w:pPr>
        <w:ind w:left="5385" w:hanging="1785"/>
      </w:pPr>
      <w:rPr>
        <w:rFonts w:hint="default"/>
      </w:rPr>
    </w:lvl>
    <w:lvl w:ilvl="6">
      <w:start w:val="1"/>
      <w:numFmt w:val="decimal"/>
      <w:lvlText w:val="%1.%2.%3.%4.%5.%6.%7"/>
      <w:lvlJc w:val="left"/>
      <w:pPr>
        <w:ind w:left="6105" w:hanging="1785"/>
      </w:pPr>
      <w:rPr>
        <w:rFonts w:hint="default"/>
      </w:rPr>
    </w:lvl>
    <w:lvl w:ilvl="7">
      <w:start w:val="1"/>
      <w:numFmt w:val="decimal"/>
      <w:lvlText w:val="%1.%2.%3.%4.%5.%6.%7.%8"/>
      <w:lvlJc w:val="left"/>
      <w:pPr>
        <w:ind w:left="7185" w:hanging="2145"/>
      </w:pPr>
      <w:rPr>
        <w:rFonts w:hint="default"/>
      </w:rPr>
    </w:lvl>
    <w:lvl w:ilvl="8">
      <w:start w:val="1"/>
      <w:numFmt w:val="decimal"/>
      <w:lvlText w:val="%1.%2.%3.%4.%5.%6.%7.%8.%9"/>
      <w:lvlJc w:val="left"/>
      <w:pPr>
        <w:ind w:left="8265" w:hanging="250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75"/>
    <w:rsid w:val="000004E2"/>
    <w:rsid w:val="0000122B"/>
    <w:rsid w:val="00007956"/>
    <w:rsid w:val="00012815"/>
    <w:rsid w:val="00015FAF"/>
    <w:rsid w:val="000170D0"/>
    <w:rsid w:val="000200AF"/>
    <w:rsid w:val="0002070C"/>
    <w:rsid w:val="0002376C"/>
    <w:rsid w:val="00024E99"/>
    <w:rsid w:val="0002728E"/>
    <w:rsid w:val="000305CD"/>
    <w:rsid w:val="00032739"/>
    <w:rsid w:val="000424E2"/>
    <w:rsid w:val="0004566A"/>
    <w:rsid w:val="00045FEB"/>
    <w:rsid w:val="000526FF"/>
    <w:rsid w:val="000539C1"/>
    <w:rsid w:val="000567D0"/>
    <w:rsid w:val="00064870"/>
    <w:rsid w:val="00066BCB"/>
    <w:rsid w:val="00083E7E"/>
    <w:rsid w:val="000871E5"/>
    <w:rsid w:val="00092A93"/>
    <w:rsid w:val="00092F2F"/>
    <w:rsid w:val="000A40AB"/>
    <w:rsid w:val="000A791C"/>
    <w:rsid w:val="000B605B"/>
    <w:rsid w:val="000D605F"/>
    <w:rsid w:val="000D6646"/>
    <w:rsid w:val="000D7918"/>
    <w:rsid w:val="000E2173"/>
    <w:rsid w:val="000E2C2D"/>
    <w:rsid w:val="000E3205"/>
    <w:rsid w:val="000E5086"/>
    <w:rsid w:val="000E7DE2"/>
    <w:rsid w:val="000F1950"/>
    <w:rsid w:val="000F6A6A"/>
    <w:rsid w:val="001043D1"/>
    <w:rsid w:val="0010657C"/>
    <w:rsid w:val="00107035"/>
    <w:rsid w:val="0010724B"/>
    <w:rsid w:val="00114C15"/>
    <w:rsid w:val="0011716B"/>
    <w:rsid w:val="00123310"/>
    <w:rsid w:val="0012338D"/>
    <w:rsid w:val="00130DB3"/>
    <w:rsid w:val="00134211"/>
    <w:rsid w:val="00141075"/>
    <w:rsid w:val="00141B7D"/>
    <w:rsid w:val="001457C1"/>
    <w:rsid w:val="00151078"/>
    <w:rsid w:val="001544D2"/>
    <w:rsid w:val="00154DFB"/>
    <w:rsid w:val="001568E2"/>
    <w:rsid w:val="00171B90"/>
    <w:rsid w:val="00173538"/>
    <w:rsid w:val="00176995"/>
    <w:rsid w:val="00181A8F"/>
    <w:rsid w:val="00190407"/>
    <w:rsid w:val="001A037B"/>
    <w:rsid w:val="001A0CE4"/>
    <w:rsid w:val="001A6CD9"/>
    <w:rsid w:val="001A790B"/>
    <w:rsid w:val="001A7FB8"/>
    <w:rsid w:val="001B1D95"/>
    <w:rsid w:val="001B3A04"/>
    <w:rsid w:val="001B4F26"/>
    <w:rsid w:val="001C3E82"/>
    <w:rsid w:val="001C52D3"/>
    <w:rsid w:val="001D763F"/>
    <w:rsid w:val="001F07F0"/>
    <w:rsid w:val="001F63BF"/>
    <w:rsid w:val="00201B68"/>
    <w:rsid w:val="00203AA0"/>
    <w:rsid w:val="00205936"/>
    <w:rsid w:val="00207573"/>
    <w:rsid w:val="00217A9D"/>
    <w:rsid w:val="0022283C"/>
    <w:rsid w:val="0023237F"/>
    <w:rsid w:val="0023679D"/>
    <w:rsid w:val="00244E56"/>
    <w:rsid w:val="00245CAD"/>
    <w:rsid w:val="002469DC"/>
    <w:rsid w:val="00246BEA"/>
    <w:rsid w:val="002648B5"/>
    <w:rsid w:val="00265AEB"/>
    <w:rsid w:val="00266050"/>
    <w:rsid w:val="00271672"/>
    <w:rsid w:val="00272C7E"/>
    <w:rsid w:val="002735EB"/>
    <w:rsid w:val="00273ACA"/>
    <w:rsid w:val="00273FD2"/>
    <w:rsid w:val="00280AB5"/>
    <w:rsid w:val="00280F09"/>
    <w:rsid w:val="00286B2E"/>
    <w:rsid w:val="00286EE8"/>
    <w:rsid w:val="00294549"/>
    <w:rsid w:val="00294C20"/>
    <w:rsid w:val="002972EF"/>
    <w:rsid w:val="002A3E81"/>
    <w:rsid w:val="002A70F7"/>
    <w:rsid w:val="002B3E29"/>
    <w:rsid w:val="002B49C6"/>
    <w:rsid w:val="002B4BF3"/>
    <w:rsid w:val="002B5E5C"/>
    <w:rsid w:val="002B64E0"/>
    <w:rsid w:val="002C03E5"/>
    <w:rsid w:val="002D2612"/>
    <w:rsid w:val="002E07E3"/>
    <w:rsid w:val="002E1849"/>
    <w:rsid w:val="002F11C0"/>
    <w:rsid w:val="002F389F"/>
    <w:rsid w:val="0030084A"/>
    <w:rsid w:val="003057FD"/>
    <w:rsid w:val="00306324"/>
    <w:rsid w:val="00317753"/>
    <w:rsid w:val="0032031A"/>
    <w:rsid w:val="00321A76"/>
    <w:rsid w:val="003323F3"/>
    <w:rsid w:val="00334798"/>
    <w:rsid w:val="00336ED5"/>
    <w:rsid w:val="003449AD"/>
    <w:rsid w:val="003472D8"/>
    <w:rsid w:val="00347430"/>
    <w:rsid w:val="003500C4"/>
    <w:rsid w:val="003644B6"/>
    <w:rsid w:val="0037303A"/>
    <w:rsid w:val="00377F57"/>
    <w:rsid w:val="003867C6"/>
    <w:rsid w:val="003943DC"/>
    <w:rsid w:val="003A077F"/>
    <w:rsid w:val="003A141D"/>
    <w:rsid w:val="003A28F8"/>
    <w:rsid w:val="003B2F38"/>
    <w:rsid w:val="003B351C"/>
    <w:rsid w:val="003B46D2"/>
    <w:rsid w:val="003B5E9C"/>
    <w:rsid w:val="003C478C"/>
    <w:rsid w:val="003E0D73"/>
    <w:rsid w:val="003E42F9"/>
    <w:rsid w:val="003F0CA0"/>
    <w:rsid w:val="004305A5"/>
    <w:rsid w:val="00432203"/>
    <w:rsid w:val="004331D4"/>
    <w:rsid w:val="004375D6"/>
    <w:rsid w:val="00437BA9"/>
    <w:rsid w:val="00440FD8"/>
    <w:rsid w:val="004437B5"/>
    <w:rsid w:val="00445131"/>
    <w:rsid w:val="004502BD"/>
    <w:rsid w:val="0045241F"/>
    <w:rsid w:val="00466C36"/>
    <w:rsid w:val="004728EB"/>
    <w:rsid w:val="00475541"/>
    <w:rsid w:val="00494265"/>
    <w:rsid w:val="004A4CB0"/>
    <w:rsid w:val="004A7A77"/>
    <w:rsid w:val="004B2B98"/>
    <w:rsid w:val="004B3E0C"/>
    <w:rsid w:val="004B540D"/>
    <w:rsid w:val="004C01AD"/>
    <w:rsid w:val="004C2DAB"/>
    <w:rsid w:val="004C35F9"/>
    <w:rsid w:val="004C4C65"/>
    <w:rsid w:val="004C5D44"/>
    <w:rsid w:val="004D1528"/>
    <w:rsid w:val="004D6A3D"/>
    <w:rsid w:val="004D7F56"/>
    <w:rsid w:val="004E0BEC"/>
    <w:rsid w:val="004E1C9C"/>
    <w:rsid w:val="004F5812"/>
    <w:rsid w:val="004F5C2E"/>
    <w:rsid w:val="00504D0D"/>
    <w:rsid w:val="00504F2C"/>
    <w:rsid w:val="005068C8"/>
    <w:rsid w:val="005120B3"/>
    <w:rsid w:val="0051583E"/>
    <w:rsid w:val="00516955"/>
    <w:rsid w:val="00520C0B"/>
    <w:rsid w:val="00522E2B"/>
    <w:rsid w:val="00525342"/>
    <w:rsid w:val="00533FFE"/>
    <w:rsid w:val="00535034"/>
    <w:rsid w:val="00536A19"/>
    <w:rsid w:val="00537F28"/>
    <w:rsid w:val="00547AB3"/>
    <w:rsid w:val="00561B3B"/>
    <w:rsid w:val="00565086"/>
    <w:rsid w:val="00566758"/>
    <w:rsid w:val="00566DC2"/>
    <w:rsid w:val="005676A3"/>
    <w:rsid w:val="00571542"/>
    <w:rsid w:val="00571946"/>
    <w:rsid w:val="00572B29"/>
    <w:rsid w:val="00581534"/>
    <w:rsid w:val="00586377"/>
    <w:rsid w:val="00586A5A"/>
    <w:rsid w:val="005A36F8"/>
    <w:rsid w:val="005B146E"/>
    <w:rsid w:val="005B4FE3"/>
    <w:rsid w:val="005B57CF"/>
    <w:rsid w:val="005B6FDB"/>
    <w:rsid w:val="005C02F1"/>
    <w:rsid w:val="005C0D13"/>
    <w:rsid w:val="005C20F6"/>
    <w:rsid w:val="005C3E9A"/>
    <w:rsid w:val="005D22C1"/>
    <w:rsid w:val="005D4243"/>
    <w:rsid w:val="005D4579"/>
    <w:rsid w:val="005D5180"/>
    <w:rsid w:val="005D683B"/>
    <w:rsid w:val="005E0700"/>
    <w:rsid w:val="005E4FED"/>
    <w:rsid w:val="0060692D"/>
    <w:rsid w:val="00615303"/>
    <w:rsid w:val="00615C13"/>
    <w:rsid w:val="0061671F"/>
    <w:rsid w:val="006231F1"/>
    <w:rsid w:val="0062780E"/>
    <w:rsid w:val="00640C47"/>
    <w:rsid w:val="00641483"/>
    <w:rsid w:val="006638F1"/>
    <w:rsid w:val="00671C0F"/>
    <w:rsid w:val="0067626F"/>
    <w:rsid w:val="00677615"/>
    <w:rsid w:val="006804F6"/>
    <w:rsid w:val="006848C8"/>
    <w:rsid w:val="00690697"/>
    <w:rsid w:val="006976D3"/>
    <w:rsid w:val="006A2807"/>
    <w:rsid w:val="006B1293"/>
    <w:rsid w:val="006B1D57"/>
    <w:rsid w:val="006B3A69"/>
    <w:rsid w:val="006B601E"/>
    <w:rsid w:val="006C0B39"/>
    <w:rsid w:val="006C39D9"/>
    <w:rsid w:val="006C3A69"/>
    <w:rsid w:val="006C77D9"/>
    <w:rsid w:val="006D0105"/>
    <w:rsid w:val="006E26AE"/>
    <w:rsid w:val="006F2E4F"/>
    <w:rsid w:val="007003BF"/>
    <w:rsid w:val="00700578"/>
    <w:rsid w:val="00703B1F"/>
    <w:rsid w:val="00706BBF"/>
    <w:rsid w:val="00710E7B"/>
    <w:rsid w:val="00715133"/>
    <w:rsid w:val="0071587E"/>
    <w:rsid w:val="00732040"/>
    <w:rsid w:val="00735740"/>
    <w:rsid w:val="00745103"/>
    <w:rsid w:val="0076229F"/>
    <w:rsid w:val="00763F51"/>
    <w:rsid w:val="0077262C"/>
    <w:rsid w:val="0077626D"/>
    <w:rsid w:val="0078159A"/>
    <w:rsid w:val="00785210"/>
    <w:rsid w:val="007867B6"/>
    <w:rsid w:val="007869FE"/>
    <w:rsid w:val="00787410"/>
    <w:rsid w:val="007913DC"/>
    <w:rsid w:val="00792207"/>
    <w:rsid w:val="007A5B9F"/>
    <w:rsid w:val="007B64B9"/>
    <w:rsid w:val="007C1C6F"/>
    <w:rsid w:val="007C1D04"/>
    <w:rsid w:val="007D278A"/>
    <w:rsid w:val="007D4E63"/>
    <w:rsid w:val="007D67D7"/>
    <w:rsid w:val="007D745E"/>
    <w:rsid w:val="007E356F"/>
    <w:rsid w:val="007F132A"/>
    <w:rsid w:val="007F230D"/>
    <w:rsid w:val="007F5CE6"/>
    <w:rsid w:val="007F74BB"/>
    <w:rsid w:val="00803102"/>
    <w:rsid w:val="008068EC"/>
    <w:rsid w:val="008120B4"/>
    <w:rsid w:val="00812D47"/>
    <w:rsid w:val="008147EE"/>
    <w:rsid w:val="0082777A"/>
    <w:rsid w:val="00835551"/>
    <w:rsid w:val="00851E98"/>
    <w:rsid w:val="008525B9"/>
    <w:rsid w:val="00854101"/>
    <w:rsid w:val="00854BC6"/>
    <w:rsid w:val="00856E68"/>
    <w:rsid w:val="008578AD"/>
    <w:rsid w:val="00870064"/>
    <w:rsid w:val="00872CE5"/>
    <w:rsid w:val="00875171"/>
    <w:rsid w:val="00884C40"/>
    <w:rsid w:val="0088705F"/>
    <w:rsid w:val="00887DC4"/>
    <w:rsid w:val="008B21EC"/>
    <w:rsid w:val="008B7D49"/>
    <w:rsid w:val="008C3583"/>
    <w:rsid w:val="008D3449"/>
    <w:rsid w:val="008F1060"/>
    <w:rsid w:val="008F158D"/>
    <w:rsid w:val="008F696B"/>
    <w:rsid w:val="00913164"/>
    <w:rsid w:val="00916FB2"/>
    <w:rsid w:val="00921D82"/>
    <w:rsid w:val="00922A66"/>
    <w:rsid w:val="00926A38"/>
    <w:rsid w:val="00926A76"/>
    <w:rsid w:val="00937798"/>
    <w:rsid w:val="00944D4F"/>
    <w:rsid w:val="00945F82"/>
    <w:rsid w:val="009520D0"/>
    <w:rsid w:val="009577AB"/>
    <w:rsid w:val="00960609"/>
    <w:rsid w:val="0097366A"/>
    <w:rsid w:val="009837CD"/>
    <w:rsid w:val="00993519"/>
    <w:rsid w:val="009A47F5"/>
    <w:rsid w:val="009A6BCC"/>
    <w:rsid w:val="009A7C31"/>
    <w:rsid w:val="009B2569"/>
    <w:rsid w:val="009B2B58"/>
    <w:rsid w:val="009B3DF9"/>
    <w:rsid w:val="009C09E4"/>
    <w:rsid w:val="009C0B03"/>
    <w:rsid w:val="009C7265"/>
    <w:rsid w:val="009C7E7C"/>
    <w:rsid w:val="009D47DF"/>
    <w:rsid w:val="009D4A44"/>
    <w:rsid w:val="009D6932"/>
    <w:rsid w:val="009E0485"/>
    <w:rsid w:val="009E77A3"/>
    <w:rsid w:val="009F2724"/>
    <w:rsid w:val="00A063BD"/>
    <w:rsid w:val="00A07E72"/>
    <w:rsid w:val="00A17FD5"/>
    <w:rsid w:val="00A26B67"/>
    <w:rsid w:val="00A30334"/>
    <w:rsid w:val="00A30883"/>
    <w:rsid w:val="00A4161E"/>
    <w:rsid w:val="00A41D6D"/>
    <w:rsid w:val="00A54588"/>
    <w:rsid w:val="00A65BAE"/>
    <w:rsid w:val="00A73E1B"/>
    <w:rsid w:val="00A76802"/>
    <w:rsid w:val="00A80D1F"/>
    <w:rsid w:val="00A91D56"/>
    <w:rsid w:val="00AA330D"/>
    <w:rsid w:val="00AA5620"/>
    <w:rsid w:val="00AA7034"/>
    <w:rsid w:val="00AB0012"/>
    <w:rsid w:val="00AB0B85"/>
    <w:rsid w:val="00AC1B43"/>
    <w:rsid w:val="00AC4007"/>
    <w:rsid w:val="00AC45B4"/>
    <w:rsid w:val="00AD1256"/>
    <w:rsid w:val="00AD2D55"/>
    <w:rsid w:val="00AE1CC6"/>
    <w:rsid w:val="00AF1271"/>
    <w:rsid w:val="00B109A4"/>
    <w:rsid w:val="00B1562C"/>
    <w:rsid w:val="00B1623E"/>
    <w:rsid w:val="00B33A79"/>
    <w:rsid w:val="00B376CE"/>
    <w:rsid w:val="00B40B45"/>
    <w:rsid w:val="00B412C1"/>
    <w:rsid w:val="00B46135"/>
    <w:rsid w:val="00B600DA"/>
    <w:rsid w:val="00B60604"/>
    <w:rsid w:val="00B62A02"/>
    <w:rsid w:val="00B63E4B"/>
    <w:rsid w:val="00B6740A"/>
    <w:rsid w:val="00B819F3"/>
    <w:rsid w:val="00B82C1C"/>
    <w:rsid w:val="00B8429A"/>
    <w:rsid w:val="00B86CA4"/>
    <w:rsid w:val="00B90F5B"/>
    <w:rsid w:val="00B91EEE"/>
    <w:rsid w:val="00B92190"/>
    <w:rsid w:val="00B93277"/>
    <w:rsid w:val="00BA6337"/>
    <w:rsid w:val="00BA7475"/>
    <w:rsid w:val="00BB5F7F"/>
    <w:rsid w:val="00BB7073"/>
    <w:rsid w:val="00BC12E3"/>
    <w:rsid w:val="00BC1802"/>
    <w:rsid w:val="00BD149E"/>
    <w:rsid w:val="00BD27A5"/>
    <w:rsid w:val="00BE0A8A"/>
    <w:rsid w:val="00BF053B"/>
    <w:rsid w:val="00BF48F8"/>
    <w:rsid w:val="00C03772"/>
    <w:rsid w:val="00C06148"/>
    <w:rsid w:val="00C11959"/>
    <w:rsid w:val="00C14734"/>
    <w:rsid w:val="00C20A9D"/>
    <w:rsid w:val="00C276EE"/>
    <w:rsid w:val="00C3257E"/>
    <w:rsid w:val="00C37F4C"/>
    <w:rsid w:val="00C41DC4"/>
    <w:rsid w:val="00C41EE2"/>
    <w:rsid w:val="00C53CBF"/>
    <w:rsid w:val="00C540A7"/>
    <w:rsid w:val="00C54C46"/>
    <w:rsid w:val="00C5696F"/>
    <w:rsid w:val="00C56F65"/>
    <w:rsid w:val="00C63750"/>
    <w:rsid w:val="00C64946"/>
    <w:rsid w:val="00C7116F"/>
    <w:rsid w:val="00C73026"/>
    <w:rsid w:val="00C73FD1"/>
    <w:rsid w:val="00C82158"/>
    <w:rsid w:val="00C82C2E"/>
    <w:rsid w:val="00C837D8"/>
    <w:rsid w:val="00CB1B0C"/>
    <w:rsid w:val="00CB3D09"/>
    <w:rsid w:val="00CB4E48"/>
    <w:rsid w:val="00CC67D7"/>
    <w:rsid w:val="00CE1F54"/>
    <w:rsid w:val="00CE6895"/>
    <w:rsid w:val="00CF625F"/>
    <w:rsid w:val="00D02EC4"/>
    <w:rsid w:val="00D06A0A"/>
    <w:rsid w:val="00D10DEF"/>
    <w:rsid w:val="00D117C8"/>
    <w:rsid w:val="00D12479"/>
    <w:rsid w:val="00D17928"/>
    <w:rsid w:val="00D21615"/>
    <w:rsid w:val="00D30921"/>
    <w:rsid w:val="00D30A15"/>
    <w:rsid w:val="00D4027B"/>
    <w:rsid w:val="00D41DF0"/>
    <w:rsid w:val="00D42EDB"/>
    <w:rsid w:val="00D45084"/>
    <w:rsid w:val="00D600AC"/>
    <w:rsid w:val="00D62855"/>
    <w:rsid w:val="00D66302"/>
    <w:rsid w:val="00D73A86"/>
    <w:rsid w:val="00D818D7"/>
    <w:rsid w:val="00D832EE"/>
    <w:rsid w:val="00D856DC"/>
    <w:rsid w:val="00D94F91"/>
    <w:rsid w:val="00DB3F20"/>
    <w:rsid w:val="00DC2483"/>
    <w:rsid w:val="00DC2AD4"/>
    <w:rsid w:val="00DC3457"/>
    <w:rsid w:val="00DD7DFF"/>
    <w:rsid w:val="00DE1DA6"/>
    <w:rsid w:val="00DE2204"/>
    <w:rsid w:val="00DF129C"/>
    <w:rsid w:val="00DF1456"/>
    <w:rsid w:val="00DF4506"/>
    <w:rsid w:val="00DF76AE"/>
    <w:rsid w:val="00E015C2"/>
    <w:rsid w:val="00E017FD"/>
    <w:rsid w:val="00E01CA5"/>
    <w:rsid w:val="00E053DA"/>
    <w:rsid w:val="00E10152"/>
    <w:rsid w:val="00E1273B"/>
    <w:rsid w:val="00E1293D"/>
    <w:rsid w:val="00E13762"/>
    <w:rsid w:val="00E13E76"/>
    <w:rsid w:val="00E14E97"/>
    <w:rsid w:val="00E151B0"/>
    <w:rsid w:val="00E256FE"/>
    <w:rsid w:val="00E25AF6"/>
    <w:rsid w:val="00E320C2"/>
    <w:rsid w:val="00E35012"/>
    <w:rsid w:val="00E36A5B"/>
    <w:rsid w:val="00E46510"/>
    <w:rsid w:val="00E51A2B"/>
    <w:rsid w:val="00E51C35"/>
    <w:rsid w:val="00E52AC1"/>
    <w:rsid w:val="00E57074"/>
    <w:rsid w:val="00E63876"/>
    <w:rsid w:val="00E63ECE"/>
    <w:rsid w:val="00E64FDD"/>
    <w:rsid w:val="00E6501F"/>
    <w:rsid w:val="00E672D6"/>
    <w:rsid w:val="00E75C7E"/>
    <w:rsid w:val="00E90E70"/>
    <w:rsid w:val="00E95EDF"/>
    <w:rsid w:val="00EA1DE0"/>
    <w:rsid w:val="00EB153E"/>
    <w:rsid w:val="00EB1FEE"/>
    <w:rsid w:val="00EB76CE"/>
    <w:rsid w:val="00EC23E0"/>
    <w:rsid w:val="00EC4165"/>
    <w:rsid w:val="00EC45B8"/>
    <w:rsid w:val="00ED175F"/>
    <w:rsid w:val="00ED3ABF"/>
    <w:rsid w:val="00ED3E90"/>
    <w:rsid w:val="00ED53A5"/>
    <w:rsid w:val="00EE4770"/>
    <w:rsid w:val="00EF2671"/>
    <w:rsid w:val="00EF6CBA"/>
    <w:rsid w:val="00EF6EA4"/>
    <w:rsid w:val="00F07161"/>
    <w:rsid w:val="00F14698"/>
    <w:rsid w:val="00F2765A"/>
    <w:rsid w:val="00F572DA"/>
    <w:rsid w:val="00F60146"/>
    <w:rsid w:val="00F673B4"/>
    <w:rsid w:val="00F713DB"/>
    <w:rsid w:val="00F741BB"/>
    <w:rsid w:val="00F76CFA"/>
    <w:rsid w:val="00F832AF"/>
    <w:rsid w:val="00F946CA"/>
    <w:rsid w:val="00FC6DE4"/>
    <w:rsid w:val="00FD1CD9"/>
    <w:rsid w:val="00FD48B9"/>
    <w:rsid w:val="00FE247E"/>
    <w:rsid w:val="00FE2750"/>
    <w:rsid w:val="00FE48DC"/>
    <w:rsid w:val="00FE7519"/>
    <w:rsid w:val="00FF11A7"/>
    <w:rsid w:val="00FF70C9"/>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8E2A9"/>
  <w15:chartTrackingRefBased/>
  <w15:docId w15:val="{D995D278-78C6-4459-A96F-CE34AC4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1C"/>
    <w:pPr>
      <w:ind w:left="720"/>
      <w:contextualSpacing/>
    </w:pPr>
  </w:style>
  <w:style w:type="paragraph" w:styleId="Header">
    <w:name w:val="header"/>
    <w:basedOn w:val="Normal"/>
    <w:link w:val="HeaderChar"/>
    <w:uiPriority w:val="99"/>
    <w:unhideWhenUsed/>
    <w:rsid w:val="0053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19"/>
  </w:style>
  <w:style w:type="paragraph" w:styleId="Footer">
    <w:name w:val="footer"/>
    <w:basedOn w:val="Normal"/>
    <w:link w:val="FooterChar"/>
    <w:uiPriority w:val="99"/>
    <w:unhideWhenUsed/>
    <w:rsid w:val="0053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19"/>
  </w:style>
  <w:style w:type="paragraph" w:customStyle="1" w:styleId="Normal0">
    <w:name w:val="[Normal]"/>
    <w:rsid w:val="00A30334"/>
    <w:pPr>
      <w:spacing w:after="0" w:line="240" w:lineRule="auto"/>
    </w:pPr>
    <w:rPr>
      <w:rFonts w:ascii="Arial" w:eastAsia="Arial" w:hAnsi="Arial" w:cs="Times New Roman"/>
      <w:sz w:val="24"/>
      <w:szCs w:val="20"/>
      <w:lang w:val="en-US"/>
    </w:rPr>
  </w:style>
  <w:style w:type="paragraph" w:styleId="BalloonText">
    <w:name w:val="Balloon Text"/>
    <w:basedOn w:val="Normal"/>
    <w:link w:val="BalloonTextChar"/>
    <w:uiPriority w:val="99"/>
    <w:unhideWhenUsed/>
    <w:rsid w:val="00B67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0A"/>
    <w:rPr>
      <w:rFonts w:ascii="Segoe UI" w:hAnsi="Segoe UI" w:cs="Segoe UI"/>
      <w:sz w:val="18"/>
      <w:szCs w:val="18"/>
    </w:rPr>
  </w:style>
  <w:style w:type="paragraph" w:customStyle="1" w:styleId="Char">
    <w:name w:val="Char"/>
    <w:basedOn w:val="Normal"/>
    <w:rsid w:val="003B5E9C"/>
    <w:pPr>
      <w:pageBreakBefore/>
      <w:spacing w:before="100" w:beforeAutospacing="1" w:after="100" w:afterAutospacing="1" w:line="240" w:lineRule="auto"/>
    </w:pPr>
    <w:rPr>
      <w:rFonts w:ascii="Tahoma" w:eastAsia="Times New Roman" w:hAnsi="Tahoma" w:cs="Tahoma"/>
      <w:sz w:val="20"/>
      <w:szCs w:val="20"/>
      <w:lang w:val="en-US"/>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footnote text, Char,A"/>
    <w:basedOn w:val="Normal"/>
    <w:link w:val="FootnoteTextChar"/>
    <w:uiPriority w:val="99"/>
    <w:qFormat/>
    <w:rsid w:val="003B5E9C"/>
    <w:pPr>
      <w:spacing w:after="0" w:line="240" w:lineRule="auto"/>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basedOn w:val="DefaultParagraphFont"/>
    <w:link w:val="FootnoteText"/>
    <w:uiPriority w:val="99"/>
    <w:qFormat/>
    <w:rsid w:val="003B5E9C"/>
    <w:rPr>
      <w:rFonts w:ascii=".VnTime" w:eastAsia="Times New Roman" w:hAnsi=".VnTime" w:cs="Times New Roman"/>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3B5E9C"/>
    <w:rPr>
      <w:vertAlign w:val="superscript"/>
    </w:rPr>
  </w:style>
  <w:style w:type="paragraph" w:customStyle="1" w:styleId="Char0">
    <w:name w:val="Char"/>
    <w:basedOn w:val="Normal"/>
    <w:rsid w:val="009C0B03"/>
    <w:pPr>
      <w:pageBreakBefore/>
      <w:spacing w:before="100" w:beforeAutospacing="1" w:after="100" w:afterAutospacing="1" w:line="240" w:lineRule="auto"/>
    </w:pPr>
    <w:rPr>
      <w:rFonts w:ascii="Tahoma" w:eastAsia="Times New Roman" w:hAnsi="Tahoma" w:cs="Tahoma"/>
      <w:sz w:val="20"/>
      <w:szCs w:val="20"/>
      <w:lang w:val="en-US"/>
    </w:rPr>
  </w:style>
  <w:style w:type="paragraph" w:customStyle="1" w:styleId="Char1">
    <w:name w:val="Char"/>
    <w:basedOn w:val="Normal"/>
    <w:rsid w:val="00012815"/>
    <w:pPr>
      <w:pageBreakBefore/>
      <w:spacing w:before="100" w:beforeAutospacing="1" w:after="100" w:afterAutospacing="1" w:line="240" w:lineRule="auto"/>
    </w:pPr>
    <w:rPr>
      <w:rFonts w:ascii="Tahoma" w:eastAsia="Times New Roman" w:hAnsi="Tahoma" w:cs="Tahoma"/>
      <w:sz w:val="20"/>
      <w:szCs w:val="20"/>
      <w:lang w:val="en-US"/>
    </w:rPr>
  </w:style>
  <w:style w:type="paragraph" w:customStyle="1" w:styleId="Char2">
    <w:name w:val="Char"/>
    <w:basedOn w:val="Normal"/>
    <w:rsid w:val="00516955"/>
    <w:pPr>
      <w:pageBreakBefore/>
      <w:spacing w:before="100" w:beforeAutospacing="1" w:after="100" w:afterAutospacing="1" w:line="240" w:lineRule="auto"/>
    </w:pPr>
    <w:rPr>
      <w:rFonts w:ascii="Tahoma" w:eastAsia="Times New Roman" w:hAnsi="Tahoma" w:cs="Tahoma"/>
      <w:sz w:val="20"/>
      <w:szCs w:val="20"/>
      <w:lang w:val="en-US"/>
    </w:rPr>
  </w:style>
  <w:style w:type="paragraph" w:customStyle="1" w:styleId="Char3">
    <w:name w:val="Char"/>
    <w:basedOn w:val="Normal"/>
    <w:rsid w:val="005E4FED"/>
    <w:pPr>
      <w:pageBreakBefore/>
      <w:spacing w:before="100" w:beforeAutospacing="1" w:after="100" w:afterAutospacing="1" w:line="240" w:lineRule="auto"/>
    </w:pPr>
    <w:rPr>
      <w:rFonts w:ascii="Tahoma" w:eastAsia="Times New Roman" w:hAnsi="Tahoma" w:cs="Tahoma"/>
      <w:sz w:val="20"/>
      <w:szCs w:val="20"/>
      <w:lang w:val="en-US"/>
    </w:rPr>
  </w:style>
  <w:style w:type="character" w:styleId="PageNumber">
    <w:name w:val="page number"/>
    <w:basedOn w:val="DefaultParagraphFont"/>
    <w:uiPriority w:val="99"/>
    <w:semiHidden/>
    <w:unhideWhenUsed/>
    <w:rsid w:val="00DF1456"/>
  </w:style>
  <w:style w:type="paragraph" w:customStyle="1" w:styleId="CharCharCharCharCharCharChar">
    <w:name w:val="Char Char Char Char Char Char Char"/>
    <w:basedOn w:val="Normal"/>
    <w:rsid w:val="000539C1"/>
    <w:pPr>
      <w:spacing w:line="240" w:lineRule="exact"/>
    </w:pPr>
    <w:rPr>
      <w:rFonts w:ascii="Verdana" w:eastAsia="Times New Roman" w:hAnsi="Verdana" w:cs="Times New Roman"/>
      <w:sz w:val="20"/>
      <w:szCs w:val="20"/>
      <w:lang w:val="en-US"/>
    </w:rPr>
  </w:style>
  <w:style w:type="character" w:customStyle="1" w:styleId="FootnoteTextChar1">
    <w:name w:val="Footnote Text Char1"/>
    <w:rsid w:val="00533FFE"/>
    <w:rPr>
      <w:rFonts w:ascii="Arial" w:eastAsia="Arial" w:hAnsi="Arial" w:cs="Times New Roman"/>
      <w:sz w:val="20"/>
      <w:szCs w:val="20"/>
      <w:lang w:val="en-US" w:eastAsia="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rsid w:val="00533F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533FFE"/>
    <w:rPr>
      <w:rFonts w:ascii="Times New Roman" w:eastAsia="Times New Roman" w:hAnsi="Times New Roman" w:cs="Times New Roman"/>
      <w:sz w:val="24"/>
      <w:szCs w:val="24"/>
      <w:lang w:val="en-US"/>
    </w:rPr>
  </w:style>
  <w:style w:type="character" w:styleId="Strong">
    <w:name w:val="Strong"/>
    <w:uiPriority w:val="22"/>
    <w:qFormat/>
    <w:rsid w:val="00533FFE"/>
    <w:rPr>
      <w:b/>
      <w:bCs/>
    </w:rPr>
  </w:style>
  <w:style w:type="paragraph" w:customStyle="1" w:styleId="ContentStyle">
    <w:name w:val="ContentStyle"/>
    <w:basedOn w:val="Normal"/>
    <w:link w:val="ContentStyleChar"/>
    <w:rsid w:val="00533FFE"/>
    <w:pPr>
      <w:spacing w:after="0" w:line="240" w:lineRule="auto"/>
      <w:ind w:firstLine="567"/>
      <w:jc w:val="both"/>
    </w:pPr>
    <w:rPr>
      <w:rFonts w:ascii="Times New Roman" w:eastAsia="Calibri" w:hAnsi="Times New Roman" w:cs="Times New Roman"/>
      <w:color w:val="0000FF"/>
      <w:sz w:val="26"/>
      <w:lang w:val="en-US"/>
    </w:rPr>
  </w:style>
  <w:style w:type="character" w:customStyle="1" w:styleId="ContentStyleChar">
    <w:name w:val="ContentStyle Char"/>
    <w:link w:val="ContentStyle"/>
    <w:rsid w:val="00533FFE"/>
    <w:rPr>
      <w:rFonts w:ascii="Times New Roman" w:eastAsia="Calibri" w:hAnsi="Times New Roman" w:cs="Times New Roman"/>
      <w:color w:val="0000FF"/>
      <w:sz w:val="26"/>
      <w:lang w:val="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533FFE"/>
    <w:pPr>
      <w:suppressAutoHyphens/>
      <w:spacing w:line="240" w:lineRule="exact"/>
    </w:pPr>
    <w:rPr>
      <w:vertAlign w:val="superscript"/>
    </w:rPr>
  </w:style>
  <w:style w:type="character" w:styleId="CommentReference">
    <w:name w:val="annotation reference"/>
    <w:rsid w:val="00533FFE"/>
    <w:rPr>
      <w:sz w:val="16"/>
      <w:szCs w:val="16"/>
    </w:rPr>
  </w:style>
  <w:style w:type="paragraph" w:styleId="BodyTextIndent">
    <w:name w:val="Body Text Indent"/>
    <w:basedOn w:val="Normal"/>
    <w:link w:val="BodyTextIndentChar"/>
    <w:uiPriority w:val="99"/>
    <w:semiHidden/>
    <w:rsid w:val="0060692D"/>
    <w:pPr>
      <w:spacing w:after="120" w:line="276" w:lineRule="auto"/>
      <w:ind w:left="360"/>
    </w:pPr>
    <w:rPr>
      <w:rFonts w:ascii="Calibri" w:eastAsia="Calibri" w:hAnsi="Calibri" w:cs="Calibri"/>
      <w:lang w:val="en-US"/>
    </w:rPr>
  </w:style>
  <w:style w:type="character" w:customStyle="1" w:styleId="BodyTextIndentChar">
    <w:name w:val="Body Text Indent Char"/>
    <w:basedOn w:val="DefaultParagraphFont"/>
    <w:link w:val="BodyTextIndent"/>
    <w:uiPriority w:val="99"/>
    <w:semiHidden/>
    <w:rsid w:val="0060692D"/>
    <w:rPr>
      <w:rFonts w:ascii="Calibri" w:eastAsia="Calibri" w:hAnsi="Calibri" w:cs="Calibri"/>
      <w:lang w:val="en-US"/>
    </w:rPr>
  </w:style>
  <w:style w:type="character" w:styleId="Emphasis">
    <w:name w:val="Emphasis"/>
    <w:basedOn w:val="DefaultParagraphFont"/>
    <w:uiPriority w:val="20"/>
    <w:qFormat/>
    <w:rsid w:val="00AC4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0DCE3-F34E-40E9-98B0-CA53F08E5BD6}">
  <ds:schemaRefs>
    <ds:schemaRef ds:uri="http://schemas.openxmlformats.org/officeDocument/2006/bibliography"/>
  </ds:schemaRefs>
</ds:datastoreItem>
</file>

<file path=customXml/itemProps2.xml><?xml version="1.0" encoding="utf-8"?>
<ds:datastoreItem xmlns:ds="http://schemas.openxmlformats.org/officeDocument/2006/customXml" ds:itemID="{2926CA96-2411-4677-ABB9-91EAEA3A8580}"/>
</file>

<file path=customXml/itemProps3.xml><?xml version="1.0" encoding="utf-8"?>
<ds:datastoreItem xmlns:ds="http://schemas.openxmlformats.org/officeDocument/2006/customXml" ds:itemID="{B866418C-8A5C-4E3A-BA2C-390C43FD0B2E}"/>
</file>

<file path=customXml/itemProps4.xml><?xml version="1.0" encoding="utf-8"?>
<ds:datastoreItem xmlns:ds="http://schemas.openxmlformats.org/officeDocument/2006/customXml" ds:itemID="{E48E8395-B015-44E7-8A58-2B64792342FD}"/>
</file>

<file path=docProps/app.xml><?xml version="1.0" encoding="utf-8"?>
<Properties xmlns="http://schemas.openxmlformats.org/officeDocument/2006/extended-properties" xmlns:vt="http://schemas.openxmlformats.org/officeDocument/2006/docPropsVTypes">
  <Template>Normal.dotm</Template>
  <TotalTime>74</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2024-10-14T03:28:00Z</cp:lastPrinted>
  <dcterms:created xsi:type="dcterms:W3CDTF">2024-10-10T03:44:00Z</dcterms:created>
  <dcterms:modified xsi:type="dcterms:W3CDTF">2024-10-14T11:12:00Z</dcterms:modified>
</cp:coreProperties>
</file>